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5DFF" w:rsidRPr="0029375A" w:rsidRDefault="0029375A">
      <w:pPr>
        <w:spacing w:before="190"/>
        <w:ind w:left="4907" w:right="4965"/>
        <w:jc w:val="center"/>
        <w:rPr>
          <w:rFonts w:ascii="SassoonCRInfant" w:hAnsi="SassoonCRInfant"/>
          <w:b/>
          <w:sz w:val="44"/>
        </w:rPr>
      </w:pPr>
      <w:r w:rsidRPr="003A659D">
        <w:rPr>
          <w:rFonts w:ascii="SassoonCRInfant" w:hAnsi="SassoonCRInfant"/>
          <w:b/>
          <w:color w:val="292526"/>
          <w:sz w:val="28"/>
          <w:szCs w:val="28"/>
        </w:rPr>
        <w:t>Trinity St Mary’s C of E Primary Schoo</w:t>
      </w:r>
      <w:r>
        <w:rPr>
          <w:rFonts w:ascii="SassoonCRInfant" w:hAnsi="SassoonCRInfant"/>
          <w:b/>
          <w:color w:val="292526"/>
          <w:sz w:val="28"/>
          <w:szCs w:val="28"/>
        </w:rPr>
        <w:t xml:space="preserve">l Year 5 </w:t>
      </w:r>
      <w:r w:rsidR="00B11014" w:rsidRPr="0029375A">
        <w:rPr>
          <w:rFonts w:ascii="SassoonCRInfant" w:hAnsi="SassoonCRInfant"/>
          <w:b/>
          <w:color w:val="292526"/>
          <w:sz w:val="32"/>
        </w:rPr>
        <w:t>Writing Checklist</w:t>
      </w:r>
    </w:p>
    <w:p w:rsidR="00465DFF" w:rsidRPr="0029375A" w:rsidRDefault="00B11014" w:rsidP="00067F16">
      <w:pPr>
        <w:pStyle w:val="BodyText"/>
        <w:rPr>
          <w:rFonts w:ascii="SassoonCRInfant" w:hAnsi="SassoonCRInfant"/>
          <w:sz w:val="22"/>
        </w:rPr>
      </w:pPr>
      <w:r w:rsidRPr="0029375A">
        <w:rPr>
          <w:rFonts w:ascii="SassoonCRInfant" w:hAnsi="SassoonCRInfant"/>
          <w:sz w:val="22"/>
        </w:rPr>
        <w:t>These</w:t>
      </w:r>
      <w:r w:rsidRPr="0029375A">
        <w:rPr>
          <w:rFonts w:ascii="SassoonCRInfant" w:hAnsi="SassoonCRInfant"/>
          <w:spacing w:val="-6"/>
          <w:sz w:val="22"/>
        </w:rPr>
        <w:t xml:space="preserve"> </w:t>
      </w:r>
      <w:r w:rsidRPr="0029375A">
        <w:rPr>
          <w:rFonts w:ascii="SassoonCRInfant" w:hAnsi="SassoonCRInfant"/>
          <w:sz w:val="22"/>
        </w:rPr>
        <w:t>Twinkl</w:t>
      </w:r>
      <w:r w:rsidRPr="0029375A">
        <w:rPr>
          <w:rFonts w:ascii="SassoonCRInfant" w:hAnsi="SassoonCRInfant"/>
          <w:spacing w:val="-5"/>
          <w:sz w:val="22"/>
        </w:rPr>
        <w:t xml:space="preserve"> </w:t>
      </w:r>
      <w:r w:rsidRPr="0029375A">
        <w:rPr>
          <w:rFonts w:ascii="SassoonCRInfant" w:hAnsi="SassoonCRInfant"/>
          <w:sz w:val="22"/>
        </w:rPr>
        <w:t>writing</w:t>
      </w:r>
      <w:r w:rsidRPr="0029375A">
        <w:rPr>
          <w:rFonts w:ascii="SassoonCRInfant" w:hAnsi="SassoonCRInfant"/>
          <w:spacing w:val="-6"/>
          <w:sz w:val="22"/>
        </w:rPr>
        <w:t xml:space="preserve"> </w:t>
      </w:r>
      <w:r w:rsidRPr="0029375A">
        <w:rPr>
          <w:rFonts w:ascii="SassoonCRInfant" w:hAnsi="SassoonCRInfant"/>
          <w:sz w:val="22"/>
        </w:rPr>
        <w:t>checklists</w:t>
      </w:r>
      <w:r w:rsidRPr="0029375A">
        <w:rPr>
          <w:rFonts w:ascii="SassoonCRInfant" w:hAnsi="SassoonCRInfant"/>
          <w:spacing w:val="-5"/>
          <w:sz w:val="22"/>
        </w:rPr>
        <w:t xml:space="preserve"> </w:t>
      </w:r>
      <w:r w:rsidRPr="0029375A">
        <w:rPr>
          <w:rFonts w:ascii="SassoonCRInfant" w:hAnsi="SassoonCRInfant"/>
          <w:sz w:val="22"/>
        </w:rPr>
        <w:t>link</w:t>
      </w:r>
      <w:r w:rsidRPr="0029375A">
        <w:rPr>
          <w:rFonts w:ascii="SassoonCRInfant" w:hAnsi="SassoonCRInfant"/>
          <w:spacing w:val="-5"/>
          <w:sz w:val="22"/>
        </w:rPr>
        <w:t xml:space="preserve"> </w:t>
      </w:r>
      <w:r w:rsidRPr="0029375A">
        <w:rPr>
          <w:rFonts w:ascii="SassoonCRInfant" w:hAnsi="SassoonCRInfant"/>
          <w:sz w:val="22"/>
        </w:rPr>
        <w:t>to</w:t>
      </w:r>
      <w:r w:rsidRPr="0029375A">
        <w:rPr>
          <w:rFonts w:ascii="SassoonCRInfant" w:hAnsi="SassoonCRInfant"/>
          <w:spacing w:val="-6"/>
          <w:sz w:val="22"/>
        </w:rPr>
        <w:t xml:space="preserve"> </w:t>
      </w:r>
      <w:r w:rsidRPr="0029375A">
        <w:rPr>
          <w:rFonts w:ascii="SassoonCRInfant" w:hAnsi="SassoonCRInfant"/>
          <w:sz w:val="22"/>
        </w:rPr>
        <w:t>the</w:t>
      </w:r>
      <w:r w:rsidRPr="0029375A">
        <w:rPr>
          <w:rFonts w:ascii="SassoonCRInfant" w:hAnsi="SassoonCRInfant"/>
          <w:spacing w:val="-5"/>
          <w:sz w:val="22"/>
        </w:rPr>
        <w:t xml:space="preserve"> </w:t>
      </w:r>
      <w:r w:rsidRPr="0029375A">
        <w:rPr>
          <w:rFonts w:ascii="SassoonCRInfant" w:hAnsi="SassoonCRInfant"/>
          <w:sz w:val="22"/>
        </w:rPr>
        <w:t>expectations</w:t>
      </w:r>
      <w:r w:rsidRPr="0029375A">
        <w:rPr>
          <w:rFonts w:ascii="SassoonCRInfant" w:hAnsi="SassoonCRInfant"/>
          <w:spacing w:val="-5"/>
          <w:sz w:val="22"/>
        </w:rPr>
        <w:t xml:space="preserve"> </w:t>
      </w:r>
      <w:r w:rsidRPr="0029375A">
        <w:rPr>
          <w:rFonts w:ascii="SassoonCRInfant" w:hAnsi="SassoonCRInfant"/>
          <w:sz w:val="22"/>
        </w:rPr>
        <w:t>set</w:t>
      </w:r>
      <w:r w:rsidRPr="0029375A">
        <w:rPr>
          <w:rFonts w:ascii="SassoonCRInfant" w:hAnsi="SassoonCRInfant"/>
          <w:spacing w:val="-6"/>
          <w:sz w:val="22"/>
        </w:rPr>
        <w:t xml:space="preserve"> </w:t>
      </w:r>
      <w:r w:rsidRPr="0029375A">
        <w:rPr>
          <w:rFonts w:ascii="SassoonCRInfant" w:hAnsi="SassoonCRInfant"/>
          <w:sz w:val="22"/>
        </w:rPr>
        <w:t>out</w:t>
      </w:r>
      <w:r w:rsidRPr="0029375A">
        <w:rPr>
          <w:rFonts w:ascii="SassoonCRInfant" w:hAnsi="SassoonCRInfant"/>
          <w:spacing w:val="-5"/>
          <w:sz w:val="22"/>
        </w:rPr>
        <w:t xml:space="preserve"> </w:t>
      </w:r>
      <w:r w:rsidRPr="0029375A">
        <w:rPr>
          <w:rFonts w:ascii="SassoonCRInfant" w:hAnsi="SassoonCRInfant"/>
          <w:sz w:val="22"/>
        </w:rPr>
        <w:t>in</w:t>
      </w:r>
      <w:r w:rsidRPr="0029375A">
        <w:rPr>
          <w:rFonts w:ascii="SassoonCRInfant" w:hAnsi="SassoonCRInfant"/>
          <w:spacing w:val="-6"/>
          <w:sz w:val="22"/>
        </w:rPr>
        <w:t xml:space="preserve"> </w:t>
      </w:r>
      <w:r w:rsidRPr="0029375A">
        <w:rPr>
          <w:rFonts w:ascii="SassoonCRInfant" w:hAnsi="SassoonCRInfant"/>
          <w:sz w:val="22"/>
        </w:rPr>
        <w:t>the</w:t>
      </w:r>
      <w:r w:rsidRPr="0029375A">
        <w:rPr>
          <w:rFonts w:ascii="SassoonCRInfant" w:hAnsi="SassoonCRInfant"/>
          <w:spacing w:val="-5"/>
          <w:sz w:val="22"/>
        </w:rPr>
        <w:t xml:space="preserve"> </w:t>
      </w:r>
      <w:r w:rsidRPr="0029375A">
        <w:rPr>
          <w:rFonts w:ascii="SassoonCRInfant" w:hAnsi="SassoonCRInfant"/>
          <w:sz w:val="22"/>
        </w:rPr>
        <w:t>2014</w:t>
      </w:r>
      <w:r w:rsidRPr="0029375A">
        <w:rPr>
          <w:rFonts w:ascii="SassoonCRInfant" w:hAnsi="SassoonCRInfant"/>
          <w:spacing w:val="-5"/>
          <w:sz w:val="22"/>
        </w:rPr>
        <w:t xml:space="preserve"> </w:t>
      </w:r>
      <w:r w:rsidRPr="0029375A">
        <w:rPr>
          <w:rFonts w:ascii="SassoonCRInfant" w:hAnsi="SassoonCRInfant"/>
          <w:sz w:val="22"/>
        </w:rPr>
        <w:t>English</w:t>
      </w:r>
      <w:r w:rsidRPr="0029375A">
        <w:rPr>
          <w:rFonts w:ascii="SassoonCRInfant" w:hAnsi="SassoonCRInfant"/>
          <w:spacing w:val="-6"/>
          <w:sz w:val="22"/>
        </w:rPr>
        <w:t xml:space="preserve"> </w:t>
      </w:r>
      <w:r w:rsidRPr="0029375A">
        <w:rPr>
          <w:rFonts w:ascii="SassoonCRInfant" w:hAnsi="SassoonCRInfant"/>
          <w:sz w:val="22"/>
        </w:rPr>
        <w:t>National</w:t>
      </w:r>
      <w:r w:rsidRPr="0029375A">
        <w:rPr>
          <w:rFonts w:ascii="SassoonCRInfant" w:hAnsi="SassoonCRInfant"/>
          <w:spacing w:val="-5"/>
          <w:sz w:val="22"/>
        </w:rPr>
        <w:t xml:space="preserve"> </w:t>
      </w:r>
      <w:r w:rsidRPr="0029375A">
        <w:rPr>
          <w:rFonts w:ascii="SassoonCRInfant" w:hAnsi="SassoonCRInfant"/>
          <w:sz w:val="22"/>
        </w:rPr>
        <w:t>Curriculum</w:t>
      </w:r>
      <w:r w:rsidRPr="0029375A">
        <w:rPr>
          <w:rFonts w:ascii="SassoonCRInfant" w:hAnsi="SassoonCRInfant"/>
          <w:spacing w:val="-6"/>
          <w:sz w:val="22"/>
        </w:rPr>
        <w:t xml:space="preserve"> </w:t>
      </w:r>
      <w:r w:rsidRPr="0029375A">
        <w:rPr>
          <w:rFonts w:ascii="SassoonCRInfant" w:hAnsi="SassoonCRInfant"/>
          <w:sz w:val="22"/>
        </w:rPr>
        <w:t>for</w:t>
      </w:r>
      <w:r w:rsidRPr="0029375A">
        <w:rPr>
          <w:rFonts w:ascii="SassoonCRInfant" w:hAnsi="SassoonCRInfant"/>
          <w:spacing w:val="-5"/>
          <w:sz w:val="22"/>
        </w:rPr>
        <w:t xml:space="preserve"> </w:t>
      </w:r>
      <w:r w:rsidRPr="0029375A">
        <w:rPr>
          <w:rFonts w:ascii="SassoonCRInfant" w:hAnsi="SassoonCRInfant"/>
          <w:sz w:val="22"/>
        </w:rPr>
        <w:t>Writing</w:t>
      </w:r>
      <w:r w:rsidRPr="0029375A">
        <w:rPr>
          <w:rFonts w:ascii="SassoonCRInfant" w:hAnsi="SassoonCRInfant"/>
          <w:spacing w:val="-5"/>
          <w:sz w:val="22"/>
        </w:rPr>
        <w:t xml:space="preserve"> </w:t>
      </w:r>
      <w:r w:rsidRPr="0029375A">
        <w:rPr>
          <w:rFonts w:ascii="SassoonCRInfant" w:hAnsi="SassoonCRInfant"/>
          <w:sz w:val="22"/>
        </w:rPr>
        <w:t>and</w:t>
      </w:r>
      <w:r w:rsidRPr="0029375A">
        <w:rPr>
          <w:rFonts w:ascii="SassoonCRInfant" w:hAnsi="SassoonCRInfant"/>
          <w:spacing w:val="-6"/>
          <w:sz w:val="22"/>
        </w:rPr>
        <w:t xml:space="preserve"> </w:t>
      </w:r>
      <w:r w:rsidRPr="0029375A">
        <w:rPr>
          <w:rFonts w:ascii="SassoonCRInfant" w:hAnsi="SassoonCRInfant"/>
          <w:sz w:val="22"/>
        </w:rPr>
        <w:t>also</w:t>
      </w:r>
      <w:r w:rsidRPr="0029375A">
        <w:rPr>
          <w:rFonts w:ascii="SassoonCRInfant" w:hAnsi="SassoonCRInfant"/>
          <w:spacing w:val="-5"/>
          <w:sz w:val="22"/>
        </w:rPr>
        <w:t xml:space="preserve"> </w:t>
      </w:r>
      <w:r w:rsidRPr="0029375A">
        <w:rPr>
          <w:rFonts w:ascii="SassoonCRInfant" w:hAnsi="SassoonCRInfant"/>
          <w:sz w:val="22"/>
        </w:rPr>
        <w:t>include</w:t>
      </w:r>
      <w:r w:rsidRPr="0029375A">
        <w:rPr>
          <w:rFonts w:ascii="SassoonCRInfant" w:hAnsi="SassoonCRInfant"/>
          <w:spacing w:val="-5"/>
          <w:sz w:val="22"/>
        </w:rPr>
        <w:t xml:space="preserve"> </w:t>
      </w:r>
      <w:r w:rsidRPr="0029375A">
        <w:rPr>
          <w:rFonts w:ascii="SassoonCRInfant" w:hAnsi="SassoonCRInfant"/>
          <w:sz w:val="22"/>
        </w:rPr>
        <w:t>reference</w:t>
      </w:r>
      <w:r w:rsidRPr="0029375A">
        <w:rPr>
          <w:rFonts w:ascii="SassoonCRInfant" w:hAnsi="SassoonCRInfant"/>
          <w:spacing w:val="-6"/>
          <w:sz w:val="22"/>
        </w:rPr>
        <w:t xml:space="preserve"> </w:t>
      </w:r>
      <w:r w:rsidRPr="0029375A">
        <w:rPr>
          <w:rFonts w:ascii="SassoonCRInfant" w:hAnsi="SassoonCRInfant"/>
          <w:sz w:val="22"/>
        </w:rPr>
        <w:t>to</w:t>
      </w:r>
      <w:r w:rsidRPr="0029375A">
        <w:rPr>
          <w:rFonts w:ascii="SassoonCRInfant" w:hAnsi="SassoonCRInfant"/>
          <w:spacing w:val="-5"/>
          <w:sz w:val="22"/>
        </w:rPr>
        <w:t xml:space="preserve"> </w:t>
      </w:r>
      <w:r w:rsidRPr="0029375A">
        <w:rPr>
          <w:rFonts w:ascii="SassoonCRInfant" w:hAnsi="SassoonCRInfant"/>
          <w:sz w:val="22"/>
        </w:rPr>
        <w:t xml:space="preserve">the guidance set out in English Appendixes </w:t>
      </w:r>
      <w:r w:rsidRPr="0029375A">
        <w:rPr>
          <w:rFonts w:ascii="SassoonCRInfant" w:hAnsi="SassoonCRInfant"/>
          <w:w w:val="125"/>
          <w:sz w:val="22"/>
        </w:rPr>
        <w:t xml:space="preserve">1 </w:t>
      </w:r>
      <w:r w:rsidRPr="0029375A">
        <w:rPr>
          <w:rFonts w:ascii="SassoonCRInfant" w:hAnsi="SassoonCRInfant"/>
          <w:sz w:val="22"/>
        </w:rPr>
        <w:t>&amp; 2. They are split</w:t>
      </w:r>
      <w:r w:rsidRPr="0029375A">
        <w:rPr>
          <w:rFonts w:ascii="SassoonCRInfant" w:hAnsi="SassoonCRInfant"/>
          <w:spacing w:val="-17"/>
          <w:sz w:val="22"/>
        </w:rPr>
        <w:t xml:space="preserve"> </w:t>
      </w:r>
      <w:r w:rsidRPr="0029375A">
        <w:rPr>
          <w:rFonts w:ascii="SassoonCRInfant" w:hAnsi="SassoonCRInfant"/>
          <w:sz w:val="22"/>
        </w:rPr>
        <w:t>into:</w:t>
      </w:r>
    </w:p>
    <w:p w:rsidR="00465DFF" w:rsidRPr="0029375A" w:rsidRDefault="00B11014" w:rsidP="00067F16">
      <w:pPr>
        <w:pStyle w:val="BodyText"/>
        <w:numPr>
          <w:ilvl w:val="0"/>
          <w:numId w:val="2"/>
        </w:numPr>
        <w:rPr>
          <w:rFonts w:ascii="SassoonCRInfant" w:hAnsi="SassoonCRInfant"/>
          <w:sz w:val="22"/>
        </w:rPr>
      </w:pPr>
      <w:r w:rsidRPr="0029375A">
        <w:rPr>
          <w:rFonts w:ascii="SassoonCRInfant" w:hAnsi="SassoonCRInfant"/>
          <w:sz w:val="22"/>
        </w:rPr>
        <w:t xml:space="preserve">Working </w:t>
      </w:r>
      <w:r w:rsidRPr="0029375A">
        <w:rPr>
          <w:rFonts w:ascii="SassoonCRInfant" w:hAnsi="SassoonCRInfant"/>
          <w:spacing w:val="-4"/>
          <w:sz w:val="22"/>
        </w:rPr>
        <w:t xml:space="preserve">Towards </w:t>
      </w:r>
      <w:r w:rsidRPr="0029375A">
        <w:rPr>
          <w:rFonts w:ascii="SassoonCRInfant" w:hAnsi="SassoonCRInfant"/>
          <w:sz w:val="22"/>
        </w:rPr>
        <w:t>the Expected</w:t>
      </w:r>
      <w:r w:rsidRPr="0029375A">
        <w:rPr>
          <w:rFonts w:ascii="SassoonCRInfant" w:hAnsi="SassoonCRInfant"/>
          <w:spacing w:val="3"/>
          <w:sz w:val="22"/>
        </w:rPr>
        <w:t xml:space="preserve"> </w:t>
      </w:r>
      <w:r w:rsidRPr="0029375A">
        <w:rPr>
          <w:rFonts w:ascii="SassoonCRInfant" w:hAnsi="SassoonCRInfant"/>
          <w:sz w:val="22"/>
        </w:rPr>
        <w:t>Standard</w:t>
      </w:r>
    </w:p>
    <w:p w:rsidR="00465DFF" w:rsidRPr="0029375A" w:rsidRDefault="00B11014" w:rsidP="00067F16">
      <w:pPr>
        <w:pStyle w:val="BodyText"/>
        <w:numPr>
          <w:ilvl w:val="0"/>
          <w:numId w:val="2"/>
        </w:numPr>
        <w:rPr>
          <w:rFonts w:ascii="SassoonCRInfant" w:hAnsi="SassoonCRInfant"/>
          <w:sz w:val="22"/>
        </w:rPr>
      </w:pPr>
      <w:r w:rsidRPr="0029375A">
        <w:rPr>
          <w:rFonts w:ascii="SassoonCRInfant" w:hAnsi="SassoonCRInfant"/>
          <w:sz w:val="22"/>
        </w:rPr>
        <w:t>Working at the Expected</w:t>
      </w:r>
      <w:r w:rsidRPr="0029375A">
        <w:rPr>
          <w:rFonts w:ascii="SassoonCRInfant" w:hAnsi="SassoonCRInfant"/>
          <w:spacing w:val="-1"/>
          <w:sz w:val="22"/>
        </w:rPr>
        <w:t xml:space="preserve"> </w:t>
      </w:r>
      <w:r w:rsidRPr="0029375A">
        <w:rPr>
          <w:rFonts w:ascii="SassoonCRInfant" w:hAnsi="SassoonCRInfant"/>
          <w:sz w:val="22"/>
        </w:rPr>
        <w:t>Standard</w:t>
      </w:r>
    </w:p>
    <w:p w:rsidR="00465DFF" w:rsidRPr="0029375A" w:rsidRDefault="00B11014" w:rsidP="00067F16">
      <w:pPr>
        <w:pStyle w:val="BodyText"/>
        <w:numPr>
          <w:ilvl w:val="0"/>
          <w:numId w:val="2"/>
        </w:numPr>
        <w:rPr>
          <w:rFonts w:ascii="SassoonCRInfant" w:hAnsi="SassoonCRInfant"/>
          <w:sz w:val="22"/>
        </w:rPr>
      </w:pPr>
      <w:r w:rsidRPr="0029375A">
        <w:rPr>
          <w:rFonts w:ascii="SassoonCRInfant" w:hAnsi="SassoonCRInfant"/>
          <w:sz w:val="22"/>
        </w:rPr>
        <w:t>Working at Greater Depth Within the Expected</w:t>
      </w:r>
      <w:r w:rsidRPr="0029375A">
        <w:rPr>
          <w:rFonts w:ascii="SassoonCRInfant" w:hAnsi="SassoonCRInfant"/>
          <w:spacing w:val="-2"/>
          <w:sz w:val="22"/>
        </w:rPr>
        <w:t xml:space="preserve"> </w:t>
      </w:r>
      <w:r w:rsidRPr="0029375A">
        <w:rPr>
          <w:rFonts w:ascii="SassoonCRInfant" w:hAnsi="SassoonCRInfant"/>
          <w:sz w:val="22"/>
        </w:rPr>
        <w:t>Standard</w:t>
      </w:r>
    </w:p>
    <w:p w:rsidR="0029375A" w:rsidRPr="003A659D" w:rsidRDefault="0029375A" w:rsidP="0029375A">
      <w:pPr>
        <w:pStyle w:val="BodyText"/>
        <w:numPr>
          <w:ilvl w:val="0"/>
          <w:numId w:val="2"/>
        </w:numPr>
        <w:spacing w:before="177" w:line="244" w:lineRule="auto"/>
        <w:ind w:right="277"/>
        <w:rPr>
          <w:rFonts w:ascii="SassoonCRInfant" w:hAnsi="SassoonCRInfant"/>
          <w:sz w:val="22"/>
          <w:szCs w:val="22"/>
        </w:rPr>
      </w:pPr>
      <w:r w:rsidRPr="003A659D">
        <w:rPr>
          <w:rFonts w:ascii="SassoonCRInfant" w:hAnsi="SassoonCRInfant"/>
          <w:color w:val="292526"/>
          <w:sz w:val="22"/>
          <w:szCs w:val="22"/>
        </w:rPr>
        <w:t xml:space="preserve">All of the statements </w:t>
      </w:r>
      <w:r w:rsidRPr="003A659D">
        <w:rPr>
          <w:rFonts w:ascii="SassoonCRInfant" w:hAnsi="SassoonCRInfant"/>
          <w:color w:val="292526"/>
          <w:spacing w:val="-3"/>
          <w:sz w:val="22"/>
          <w:szCs w:val="22"/>
        </w:rPr>
        <w:t xml:space="preserve">are </w:t>
      </w:r>
      <w:r w:rsidRPr="003A659D">
        <w:rPr>
          <w:rFonts w:ascii="SassoonCRInfant" w:hAnsi="SassoonCRInfant"/>
          <w:color w:val="292526"/>
          <w:sz w:val="22"/>
          <w:szCs w:val="22"/>
        </w:rPr>
        <w:t xml:space="preserve">progressive within and across the year groups, and work on the expectation that the majority of pupils will be working on their own year group’s aims. The criteria for Working Towards the Expected Standard in </w:t>
      </w:r>
      <w:proofErr w:type="gramStart"/>
      <w:r w:rsidRPr="003A659D">
        <w:rPr>
          <w:rFonts w:ascii="SassoonCRInfant" w:hAnsi="SassoonCRInfant"/>
          <w:color w:val="292526"/>
          <w:sz w:val="22"/>
          <w:szCs w:val="22"/>
        </w:rPr>
        <w:t>one year</w:t>
      </w:r>
      <w:proofErr w:type="gramEnd"/>
      <w:r w:rsidRPr="003A659D">
        <w:rPr>
          <w:rFonts w:ascii="SassoonCRInfant" w:hAnsi="SassoonCRInfant"/>
          <w:color w:val="292526"/>
          <w:sz w:val="22"/>
          <w:szCs w:val="22"/>
        </w:rPr>
        <w:t xml:space="preserve"> group is not the same as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 xml:space="preserve">Working at Greater Depth in the previous year group.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Working Towards and Working at Greater Depth in any year group is related to that year group’s National Curriculum</w:t>
      </w:r>
      <w:r w:rsidRPr="003A659D">
        <w:rPr>
          <w:rFonts w:ascii="SassoonCRInfant" w:hAnsi="SassoonCRInfant"/>
          <w:color w:val="292526"/>
          <w:spacing w:val="17"/>
          <w:sz w:val="22"/>
          <w:szCs w:val="22"/>
        </w:rPr>
        <w:t xml:space="preserve"> </w:t>
      </w:r>
      <w:r w:rsidRPr="003A659D">
        <w:rPr>
          <w:rFonts w:ascii="SassoonCRInfant" w:hAnsi="SassoonCRInfant"/>
          <w:color w:val="292526"/>
          <w:sz w:val="22"/>
          <w:szCs w:val="22"/>
        </w:rPr>
        <w:t>expectations.</w:t>
      </w:r>
    </w:p>
    <w:p w:rsidR="0029375A" w:rsidRPr="003A659D" w:rsidRDefault="0029375A" w:rsidP="0029375A">
      <w:pPr>
        <w:pStyle w:val="BodyText"/>
        <w:numPr>
          <w:ilvl w:val="0"/>
          <w:numId w:val="2"/>
        </w:numPr>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You may feel the need to revisit expectations from earlier years to consolidate knowledge and build on pupils’ understanding, or go beyond the aims set out here if they feel it is appropriate for your</w:t>
      </w:r>
      <w:r w:rsidRPr="003A659D">
        <w:rPr>
          <w:rFonts w:ascii="SassoonCRInfant" w:hAnsi="SassoonCRInfant"/>
          <w:sz w:val="22"/>
          <w:szCs w:val="22"/>
        </w:rPr>
        <w:t xml:space="preserve"> </w:t>
      </w:r>
      <w:r w:rsidRPr="003A659D">
        <w:rPr>
          <w:rFonts w:ascii="SassoonCRInfant" w:hAnsi="SassoonCRInfant"/>
          <w:color w:val="292526"/>
          <w:sz w:val="22"/>
          <w:szCs w:val="22"/>
        </w:rPr>
        <w:t>highest-attaining students.</w:t>
      </w:r>
    </w:p>
    <w:p w:rsidR="0029375A" w:rsidRPr="003A659D" w:rsidRDefault="0029375A" w:rsidP="0029375A">
      <w:pPr>
        <w:pStyle w:val="BodyText"/>
        <w:numPr>
          <w:ilvl w:val="0"/>
          <w:numId w:val="2"/>
        </w:numPr>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The grids can be used to track the attainment of individual pupils or alternatively, could be used to highlight the progress of groups of students who are focusing on the same development areas or writing targets.</w:t>
      </w:r>
    </w:p>
    <w:p w:rsidR="0029375A" w:rsidRPr="003A659D" w:rsidRDefault="0029375A" w:rsidP="0029375A">
      <w:pPr>
        <w:pStyle w:val="BodyText"/>
        <w:numPr>
          <w:ilvl w:val="0"/>
          <w:numId w:val="2"/>
        </w:numPr>
        <w:spacing w:before="173" w:line="244" w:lineRule="auto"/>
        <w:ind w:right="92"/>
        <w:rPr>
          <w:rFonts w:ascii="SassoonCRInfant" w:hAnsi="SassoonCRInfant"/>
          <w:sz w:val="22"/>
          <w:szCs w:val="22"/>
        </w:rPr>
      </w:pPr>
      <w:r w:rsidRPr="003A659D">
        <w:rPr>
          <w:rFonts w:ascii="SassoonCRInfant" w:hAnsi="SassoonCRInfant"/>
          <w:color w:val="292526"/>
          <w:sz w:val="22"/>
          <w:szCs w:val="22"/>
        </w:rPr>
        <w:t>They allow you to make ‘best fit’ judgements by ticking and dating relevant criteria as a child/group progresses throughout a term or school year. It is important that the statements are only ticked off when they are being seen regularly (</w:t>
      </w:r>
      <w:r w:rsidRPr="003A659D">
        <w:rPr>
          <w:rFonts w:ascii="SassoonCRInfant" w:hAnsi="SassoonCRInfant"/>
          <w:b/>
          <w:bCs/>
          <w:color w:val="292526"/>
          <w:sz w:val="22"/>
          <w:szCs w:val="22"/>
        </w:rPr>
        <w:t>fully embedded</w:t>
      </w:r>
      <w:r w:rsidRPr="003A659D">
        <w:rPr>
          <w:rFonts w:ascii="SassoonCRInfant" w:hAnsi="SassoonCRInfant"/>
          <w:color w:val="292526"/>
          <w:sz w:val="22"/>
          <w:szCs w:val="22"/>
        </w:rPr>
        <w:t>) and that the work is independent.</w:t>
      </w:r>
    </w:p>
    <w:p w:rsidR="0029375A" w:rsidRPr="003A659D" w:rsidRDefault="0029375A" w:rsidP="0029375A">
      <w:pPr>
        <w:pStyle w:val="BodyText"/>
        <w:numPr>
          <w:ilvl w:val="0"/>
          <w:numId w:val="2"/>
        </w:numPr>
        <w:spacing w:before="174" w:line="244" w:lineRule="auto"/>
        <w:ind w:right="664"/>
        <w:jc w:val="both"/>
        <w:rPr>
          <w:rFonts w:ascii="SassoonCRInfant" w:hAnsi="SassoonCRInfant"/>
          <w:sz w:val="22"/>
          <w:szCs w:val="22"/>
        </w:rPr>
      </w:pPr>
      <w:r>
        <w:rPr>
          <w:rFonts w:ascii="SassoonCRInfant" w:hAnsi="SassoonCRInfant"/>
          <w:noProof/>
          <w:color w:val="292526"/>
          <w:sz w:val="22"/>
          <w:szCs w:val="22"/>
        </w:rPr>
        <w:pict>
          <v:shapetype id="_x0000_t202" coordsize="21600,21600" o:spt="202" path="m,l,21600r21600,l21600,xe">
            <v:stroke joinstyle="miter"/>
            <v:path gradientshapeok="t" o:connecttype="rect"/>
          </v:shapetype>
          <v:shape id="_x0000_s1026" type="#_x0000_t202" style="position:absolute;left:0;text-align:left;margin-left:-4.35pt;margin-top:732.85pt;width:806.7pt;height:90pt;z-index:251658240" stroked="f">
            <v:textbox>
              <w:txbxContent>
                <w:p w:rsidR="0029375A" w:rsidRDefault="0029375A"/>
              </w:txbxContent>
            </v:textbox>
          </v:shape>
        </w:pict>
      </w:r>
      <w:r w:rsidRPr="003A659D">
        <w:rPr>
          <w:rFonts w:ascii="SassoonCRInfant" w:hAnsi="SassoonCRInfant"/>
          <w:color w:val="292526"/>
          <w:sz w:val="22"/>
          <w:szCs w:val="22"/>
        </w:rPr>
        <w:t xml:space="preserve">The statements with the checklists are set out in colour-coded boxes: </w:t>
      </w:r>
      <w:r w:rsidRPr="003A659D">
        <w:rPr>
          <w:rFonts w:ascii="SassoonCRInfant" w:hAnsi="SassoonCRInfant"/>
          <w:b/>
          <w:bCs/>
          <w:color w:val="00CCFF"/>
          <w:sz w:val="22"/>
          <w:szCs w:val="22"/>
        </w:rPr>
        <w:t>blue</w:t>
      </w:r>
      <w:r w:rsidRPr="003A659D">
        <w:rPr>
          <w:rFonts w:ascii="SassoonCRInfant" w:hAnsi="SassoonCRInfant"/>
          <w:color w:val="292526"/>
          <w:sz w:val="22"/>
          <w:szCs w:val="22"/>
        </w:rPr>
        <w:t xml:space="preserve"> for composition; </w:t>
      </w:r>
      <w:r w:rsidRPr="003A659D">
        <w:rPr>
          <w:rFonts w:ascii="SassoonCRInfant" w:hAnsi="SassoonCRInfant"/>
          <w:b/>
          <w:bCs/>
          <w:color w:val="00FF00"/>
          <w:sz w:val="22"/>
          <w:szCs w:val="22"/>
        </w:rPr>
        <w:t>green</w:t>
      </w:r>
      <w:r w:rsidRPr="003A659D">
        <w:rPr>
          <w:rFonts w:ascii="SassoonCRInfant" w:hAnsi="SassoonCRInfant"/>
          <w:color w:val="292526"/>
          <w:sz w:val="22"/>
          <w:szCs w:val="22"/>
        </w:rPr>
        <w:t xml:space="preserve"> for grammar and punctuation and </w:t>
      </w:r>
      <w:r w:rsidRPr="003A659D">
        <w:rPr>
          <w:rFonts w:ascii="SassoonCRInfant" w:hAnsi="SassoonCRInfant"/>
          <w:b/>
          <w:bCs/>
          <w:color w:val="FF00FF"/>
          <w:sz w:val="22"/>
          <w:szCs w:val="22"/>
        </w:rPr>
        <w:t>pink</w:t>
      </w:r>
      <w:r w:rsidRPr="003A659D">
        <w:rPr>
          <w:rFonts w:ascii="SassoonCRInfant" w:hAnsi="SassoonCRInfant"/>
          <w:color w:val="292526"/>
          <w:sz w:val="22"/>
          <w:szCs w:val="22"/>
        </w:rPr>
        <w:t xml:space="preserve"> for transcription.</w:t>
      </w:r>
    </w:p>
    <w:p w:rsidR="00465DFF" w:rsidRDefault="00465DFF">
      <w:pPr>
        <w:spacing w:line="300" w:lineRule="auto"/>
        <w:jc w:val="both"/>
        <w:sectPr w:rsidR="00465DFF">
          <w:footerReference w:type="default" r:id="rId7"/>
          <w:type w:val="continuous"/>
          <w:pgSz w:w="16840" w:h="23820"/>
          <w:pgMar w:top="400" w:right="340" w:bottom="1040" w:left="460" w:header="720" w:footer="848" w:gutter="0"/>
          <w:cols w:space="720"/>
        </w:sectPr>
      </w:pPr>
    </w:p>
    <w:tbl>
      <w:tblPr>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4958"/>
        <w:gridCol w:w="324"/>
      </w:tblGrid>
      <w:tr w:rsidR="00465DFF" w:rsidRPr="00854AF3">
        <w:trPr>
          <w:trHeight w:val="386"/>
        </w:trPr>
        <w:tc>
          <w:tcPr>
            <w:tcW w:w="501" w:type="dxa"/>
            <w:vMerge w:val="restart"/>
            <w:textDirection w:val="btLr"/>
          </w:tcPr>
          <w:p w:rsidR="00465DFF" w:rsidRPr="00854AF3" w:rsidRDefault="00B11014">
            <w:pPr>
              <w:pStyle w:val="TableParagraph"/>
              <w:spacing w:before="85"/>
              <w:ind w:left="75"/>
              <w:rPr>
                <w:rFonts w:ascii="Roboto" w:hAnsi="Roboto"/>
                <w:b/>
                <w:sz w:val="20"/>
              </w:rPr>
            </w:pPr>
            <w:r w:rsidRPr="00854AF3">
              <w:rPr>
                <w:rFonts w:ascii="Roboto" w:hAnsi="Roboto"/>
                <w:b/>
                <w:color w:val="292526"/>
                <w:sz w:val="20"/>
              </w:rPr>
              <w:lastRenderedPageBreak/>
              <w:t>Pupil(s) are beginning to meet the following aims with support:</w:t>
            </w:r>
            <w:r w:rsidR="00854AF3">
              <w:rPr>
                <w:rFonts w:ascii="Roboto" w:hAnsi="Roboto"/>
                <w:b/>
                <w:color w:val="292526"/>
                <w:sz w:val="20"/>
              </w:rPr>
              <w:t xml:space="preserve"> </w:t>
            </w:r>
            <w:r w:rsidRPr="00854AF3">
              <w:rPr>
                <w:rFonts w:ascii="Roboto" w:hAnsi="Roboto"/>
                <w:b/>
                <w:color w:val="292526"/>
                <w:sz w:val="20"/>
              </w:rPr>
              <w:t>knowledge:</w:t>
            </w: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write for a range of purposes and audiences with ideas that are usually sustained, well-paced and logical.</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select appropriate grammar and vocabulary to match the purpose and audience of their writing.</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describe settings, characters and atmosphere with increasing awareness of the reader.</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begin to use dialogue to convey a character and advance the action.</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use organisational and presentational devices that are relevant to the text type, e.g. headings, bullet points, underlining, etc.</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create paragraphs that are usually suitably linked (some transitions may be awkward).</w:t>
            </w:r>
          </w:p>
        </w:tc>
        <w:tc>
          <w:tcPr>
            <w:tcW w:w="324" w:type="dxa"/>
          </w:tcPr>
          <w:p w:rsidR="00465DFF" w:rsidRPr="00854AF3" w:rsidRDefault="00465DFF">
            <w:pPr>
              <w:pStyle w:val="TableParagraph"/>
              <w:rPr>
                <w:rFonts w:ascii="Roboto" w:hAnsi="Roboto"/>
                <w:sz w:val="20"/>
              </w:rPr>
            </w:pPr>
          </w:p>
        </w:tc>
      </w:tr>
      <w:tr w:rsidR="00465DFF" w:rsidRPr="00854AF3">
        <w:trPr>
          <w:trHeight w:val="386"/>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98"/>
              <w:ind w:left="84"/>
              <w:rPr>
                <w:rFonts w:ascii="Roboto" w:hAnsi="Roboto"/>
                <w:sz w:val="20"/>
              </w:rPr>
            </w:pPr>
            <w:r w:rsidRPr="00854AF3">
              <w:rPr>
                <w:rFonts w:ascii="Roboto" w:hAnsi="Roboto"/>
                <w:color w:val="292526"/>
                <w:sz w:val="20"/>
              </w:rPr>
              <w:t>To proofread their work and assess the effectiveness of their own and others’ writing and make necessary corrections.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the full range of punctuation from previous year groups.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begin to use commas to clarify meaning or to avoid ambiguity.</w:t>
            </w:r>
          </w:p>
        </w:tc>
        <w:tc>
          <w:tcPr>
            <w:tcW w:w="324" w:type="dxa"/>
          </w:tcPr>
          <w:p w:rsidR="00465DFF" w:rsidRPr="00854AF3" w:rsidRDefault="00465DFF">
            <w:pPr>
              <w:pStyle w:val="TableParagraph"/>
              <w:rPr>
                <w:rFonts w:ascii="Roboto" w:hAnsi="Roboto"/>
                <w:sz w:val="20"/>
              </w:rPr>
            </w:pPr>
          </w:p>
        </w:tc>
      </w:tr>
      <w:tr w:rsidR="00465DFF" w:rsidRPr="00854AF3">
        <w:trPr>
          <w:trHeight w:val="789"/>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179"/>
              <w:ind w:left="84"/>
              <w:rPr>
                <w:rFonts w:ascii="Roboto" w:hAnsi="Roboto"/>
                <w:sz w:val="20"/>
              </w:rPr>
            </w:pPr>
            <w:r w:rsidRPr="00854AF3">
              <w:rPr>
                <w:rFonts w:ascii="Roboto" w:hAnsi="Roboto"/>
                <w:color w:val="292526"/>
                <w:spacing w:val="-10"/>
                <w:sz w:val="20"/>
              </w:rPr>
              <w:t xml:space="preserve">To </w:t>
            </w:r>
            <w:r w:rsidRPr="00854AF3">
              <w:rPr>
                <w:rFonts w:ascii="Roboto" w:hAnsi="Roboto"/>
                <w:color w:val="292526"/>
                <w:spacing w:val="-4"/>
                <w:sz w:val="20"/>
              </w:rPr>
              <w:t xml:space="preserve">begin </w:t>
            </w:r>
            <w:r w:rsidRPr="00854AF3">
              <w:rPr>
                <w:rFonts w:ascii="Roboto" w:hAnsi="Roboto"/>
                <w:color w:val="292526"/>
                <w:spacing w:val="-3"/>
                <w:sz w:val="20"/>
              </w:rPr>
              <w:t xml:space="preserve">to use </w:t>
            </w:r>
            <w:r w:rsidRPr="00854AF3">
              <w:rPr>
                <w:rFonts w:ascii="Roboto" w:hAnsi="Roboto"/>
                <w:color w:val="292526"/>
                <w:sz w:val="20"/>
              </w:rPr>
              <w:t xml:space="preserve">a </w:t>
            </w:r>
            <w:r w:rsidRPr="00854AF3">
              <w:rPr>
                <w:rFonts w:ascii="Roboto" w:hAnsi="Roboto"/>
                <w:color w:val="292526"/>
                <w:spacing w:val="-4"/>
                <w:sz w:val="20"/>
              </w:rPr>
              <w:t xml:space="preserve">wider </w:t>
            </w:r>
            <w:r w:rsidRPr="00854AF3">
              <w:rPr>
                <w:rFonts w:ascii="Roboto" w:hAnsi="Roboto"/>
                <w:color w:val="292526"/>
                <w:spacing w:val="-5"/>
                <w:sz w:val="20"/>
              </w:rPr>
              <w:t xml:space="preserve">range </w:t>
            </w:r>
            <w:r w:rsidRPr="00854AF3">
              <w:rPr>
                <w:rFonts w:ascii="Roboto" w:hAnsi="Roboto"/>
                <w:color w:val="292526"/>
                <w:sz w:val="20"/>
              </w:rPr>
              <w:t xml:space="preserve">of </w:t>
            </w:r>
            <w:r w:rsidRPr="00854AF3">
              <w:rPr>
                <w:rFonts w:ascii="Roboto" w:hAnsi="Roboto"/>
                <w:color w:val="292526"/>
                <w:spacing w:val="-4"/>
                <w:sz w:val="20"/>
              </w:rPr>
              <w:t xml:space="preserve">linking </w:t>
            </w:r>
            <w:r w:rsidRPr="00854AF3">
              <w:rPr>
                <w:rFonts w:ascii="Roboto" w:hAnsi="Roboto"/>
                <w:color w:val="292526"/>
                <w:spacing w:val="-5"/>
                <w:sz w:val="20"/>
              </w:rPr>
              <w:t xml:space="preserve">words/phrases </w:t>
            </w:r>
            <w:r w:rsidRPr="00854AF3">
              <w:rPr>
                <w:rFonts w:ascii="Roboto" w:hAnsi="Roboto"/>
                <w:color w:val="292526"/>
                <w:spacing w:val="-4"/>
                <w:sz w:val="20"/>
              </w:rPr>
              <w:t xml:space="preserve">between sentences </w:t>
            </w:r>
            <w:r w:rsidRPr="00854AF3">
              <w:rPr>
                <w:rFonts w:ascii="Roboto" w:hAnsi="Roboto"/>
                <w:color w:val="292526"/>
                <w:spacing w:val="-3"/>
                <w:sz w:val="20"/>
              </w:rPr>
              <w:t xml:space="preserve">and </w:t>
            </w:r>
            <w:r w:rsidRPr="00854AF3">
              <w:rPr>
                <w:rFonts w:ascii="Roboto" w:hAnsi="Roboto"/>
                <w:color w:val="292526"/>
                <w:spacing w:val="-5"/>
                <w:sz w:val="20"/>
              </w:rPr>
              <w:t xml:space="preserve">paragraphs </w:t>
            </w:r>
            <w:r w:rsidRPr="00854AF3">
              <w:rPr>
                <w:rFonts w:ascii="Roboto" w:hAnsi="Roboto"/>
                <w:color w:val="292526"/>
                <w:spacing w:val="-3"/>
                <w:sz w:val="20"/>
              </w:rPr>
              <w:t xml:space="preserve">to </w:t>
            </w:r>
            <w:r w:rsidRPr="00854AF3">
              <w:rPr>
                <w:rFonts w:ascii="Roboto" w:hAnsi="Roboto"/>
                <w:color w:val="292526"/>
                <w:spacing w:val="-4"/>
                <w:sz w:val="20"/>
              </w:rPr>
              <w:t xml:space="preserve">build cohesion including </w:t>
            </w:r>
            <w:r w:rsidRPr="00854AF3">
              <w:rPr>
                <w:rFonts w:ascii="Roboto" w:hAnsi="Roboto"/>
                <w:color w:val="292526"/>
                <w:spacing w:val="-3"/>
                <w:sz w:val="20"/>
              </w:rPr>
              <w:t xml:space="preserve">time </w:t>
            </w:r>
            <w:r w:rsidRPr="00854AF3">
              <w:rPr>
                <w:rFonts w:ascii="Roboto" w:hAnsi="Roboto"/>
                <w:color w:val="292526"/>
                <w:spacing w:val="-4"/>
                <w:sz w:val="20"/>
              </w:rPr>
              <w:t>adverbials,</w:t>
            </w:r>
            <w:r w:rsidRPr="00854AF3">
              <w:rPr>
                <w:rFonts w:ascii="Roboto" w:hAnsi="Roboto"/>
                <w:color w:val="292526"/>
                <w:spacing w:val="-6"/>
                <w:sz w:val="20"/>
              </w:rPr>
              <w:t xml:space="preserve"> e.g. </w:t>
            </w:r>
            <w:r w:rsidRPr="00854AF3">
              <w:rPr>
                <w:rFonts w:ascii="Roboto" w:hAnsi="Roboto"/>
                <w:color w:val="292526"/>
                <w:spacing w:val="-4"/>
                <w:sz w:val="20"/>
              </w:rPr>
              <w:t>later; place adverbials,</w:t>
            </w:r>
            <w:r w:rsidRPr="00854AF3">
              <w:rPr>
                <w:rFonts w:ascii="Roboto" w:hAnsi="Roboto"/>
                <w:color w:val="292526"/>
                <w:spacing w:val="-6"/>
                <w:sz w:val="20"/>
              </w:rPr>
              <w:t xml:space="preserve"> e.g. </w:t>
            </w:r>
            <w:r w:rsidRPr="00854AF3">
              <w:rPr>
                <w:rFonts w:ascii="Roboto" w:hAnsi="Roboto"/>
                <w:color w:val="292526"/>
                <w:spacing w:val="-4"/>
                <w:sz w:val="20"/>
              </w:rPr>
              <w:t xml:space="preserve">nearby; </w:t>
            </w:r>
            <w:r w:rsidRPr="00854AF3">
              <w:rPr>
                <w:rFonts w:ascii="Roboto" w:hAnsi="Roboto"/>
                <w:color w:val="292526"/>
                <w:spacing w:val="-3"/>
                <w:sz w:val="20"/>
              </w:rPr>
              <w:t xml:space="preserve">and </w:t>
            </w:r>
            <w:r w:rsidRPr="00854AF3">
              <w:rPr>
                <w:rFonts w:ascii="Roboto" w:hAnsi="Roboto"/>
                <w:color w:val="292526"/>
                <w:spacing w:val="-6"/>
                <w:sz w:val="20"/>
              </w:rPr>
              <w:t xml:space="preserve">number, e.g. </w:t>
            </w:r>
            <w:r w:rsidRPr="00854AF3">
              <w:rPr>
                <w:rFonts w:ascii="Roboto" w:hAnsi="Roboto"/>
                <w:color w:val="292526"/>
                <w:spacing w:val="-5"/>
                <w:sz w:val="20"/>
              </w:rPr>
              <w:t>secondly.</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begin to experiment with relative clauses with support and modelling.</w:t>
            </w:r>
          </w:p>
        </w:tc>
        <w:tc>
          <w:tcPr>
            <w:tcW w:w="324" w:type="dxa"/>
          </w:tcPr>
          <w:p w:rsidR="00465DFF" w:rsidRPr="00854AF3" w:rsidRDefault="00465DFF">
            <w:pPr>
              <w:pStyle w:val="TableParagraph"/>
              <w:rPr>
                <w:rFonts w:ascii="Roboto" w:hAnsi="Roboto"/>
                <w:sz w:val="20"/>
              </w:rPr>
            </w:pPr>
          </w:p>
        </w:tc>
      </w:tr>
      <w:tr w:rsidR="00465DFF" w:rsidRPr="00854AF3">
        <w:trPr>
          <w:trHeight w:val="385"/>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97"/>
              <w:ind w:left="84"/>
              <w:rPr>
                <w:rFonts w:ascii="Roboto" w:hAnsi="Roboto"/>
                <w:sz w:val="20"/>
              </w:rPr>
            </w:pPr>
            <w:r w:rsidRPr="00854AF3">
              <w:rPr>
                <w:rFonts w:ascii="Roboto" w:hAnsi="Roboto"/>
                <w:color w:val="292526"/>
                <w:sz w:val="20"/>
              </w:rPr>
              <w:t>To begin to use some adverbs and modal verbs to indicate degrees of possibility, e.g. surely, perhaps, should, might,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some verb prefixes correctly, e.g. deactivate, overturn, misconduct,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begin to convert nouns or adjectives into verbs using suffixes, e.g. designate, classify, criticise,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some complex homophones correctly, e.g. affect/effect, practice/practise,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some words correctly from the Y5/6 statutory spelling list.</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write legibly, fluently and with increasing speed.</w:t>
            </w:r>
          </w:p>
        </w:tc>
        <w:tc>
          <w:tcPr>
            <w:tcW w:w="324" w:type="dxa"/>
          </w:tcPr>
          <w:p w:rsidR="00465DFF" w:rsidRPr="00854AF3" w:rsidRDefault="00465DFF">
            <w:pPr>
              <w:pStyle w:val="TableParagraph"/>
              <w:rPr>
                <w:rFonts w:ascii="Roboto" w:hAnsi="Roboto"/>
                <w:sz w:val="20"/>
              </w:rPr>
            </w:pPr>
          </w:p>
        </w:tc>
      </w:tr>
    </w:tbl>
    <w:p w:rsidR="00465DFF" w:rsidRPr="00854AF3" w:rsidRDefault="00465DFF">
      <w:pPr>
        <w:pStyle w:val="BodyText"/>
        <w:spacing w:before="3"/>
        <w:ind w:left="0"/>
        <w:rPr>
          <w:rFonts w:ascii="Roboto" w:hAnsi="Roboto"/>
          <w:sz w:val="27"/>
        </w:rPr>
      </w:pPr>
    </w:p>
    <w:tbl>
      <w:tblPr>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4958"/>
        <w:gridCol w:w="324"/>
      </w:tblGrid>
      <w:tr w:rsidR="00465DFF" w:rsidRPr="00854AF3">
        <w:trPr>
          <w:trHeight w:val="340"/>
        </w:trPr>
        <w:tc>
          <w:tcPr>
            <w:tcW w:w="501" w:type="dxa"/>
            <w:vMerge w:val="restart"/>
            <w:textDirection w:val="btLr"/>
          </w:tcPr>
          <w:p w:rsidR="00465DFF" w:rsidRPr="00854AF3" w:rsidRDefault="00B11014">
            <w:pPr>
              <w:pStyle w:val="TableParagraph"/>
              <w:spacing w:before="85"/>
              <w:ind w:left="632"/>
              <w:rPr>
                <w:rFonts w:ascii="Roboto" w:hAnsi="Roboto"/>
                <w:b/>
                <w:sz w:val="20"/>
              </w:rPr>
            </w:pPr>
            <w:r w:rsidRPr="00854AF3">
              <w:rPr>
                <w:rFonts w:ascii="Roboto" w:hAnsi="Roboto"/>
                <w:b/>
                <w:color w:val="292526"/>
                <w:sz w:val="20"/>
              </w:rPr>
              <w:t>Pupil(s) are beginning to independently apply their knowledge:</w:t>
            </w: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write for a range of purposes and audiences, confidently selecting structure and organisation of a text depending on audience and purpose.</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describe settings, characters and atmosphere to consciously engage the reader.</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dialogue to convey a character and advance the action with increasing confidence.</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select and use organisational and presentational devices that are relevant to the text type, e.g. headings, bullet points, underlining,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begin to proof-read work to précis longer passages by removing unnecessary repetition or irrelevant details.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create paragraphs that are usually suitably linked.</w:t>
            </w:r>
          </w:p>
        </w:tc>
        <w:tc>
          <w:tcPr>
            <w:tcW w:w="324" w:type="dxa"/>
          </w:tcPr>
          <w:p w:rsidR="00465DFF" w:rsidRPr="00854AF3" w:rsidRDefault="00465DFF">
            <w:pPr>
              <w:pStyle w:val="TableParagraph"/>
              <w:rPr>
                <w:rFonts w:ascii="Roboto" w:hAnsi="Roboto"/>
                <w:sz w:val="20"/>
              </w:rPr>
            </w:pPr>
          </w:p>
        </w:tc>
      </w:tr>
      <w:tr w:rsidR="00465DFF" w:rsidRPr="00854AF3">
        <w:trPr>
          <w:trHeight w:val="404"/>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107"/>
              <w:ind w:left="84"/>
              <w:rPr>
                <w:rFonts w:ascii="Roboto" w:hAnsi="Roboto"/>
                <w:sz w:val="20"/>
              </w:rPr>
            </w:pPr>
            <w:r w:rsidRPr="00854AF3">
              <w:rPr>
                <w:rFonts w:ascii="Roboto" w:hAnsi="Roboto"/>
                <w:color w:val="292526"/>
                <w:sz w:val="20"/>
              </w:rPr>
              <w:t>To proofread their work and assess the effectiveness of their own and others’ writing and make necessary corrections and improvements.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the full range of punctuation from previous year groups.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commas to clarify meaning or to avoid ambiguity with increasing accuracy.</w:t>
            </w:r>
          </w:p>
        </w:tc>
        <w:tc>
          <w:tcPr>
            <w:tcW w:w="324" w:type="dxa"/>
          </w:tcPr>
          <w:p w:rsidR="00465DFF" w:rsidRPr="00854AF3" w:rsidRDefault="00465DFF">
            <w:pPr>
              <w:pStyle w:val="TableParagraph"/>
              <w:rPr>
                <w:rFonts w:ascii="Roboto" w:hAnsi="Roboto"/>
                <w:sz w:val="20"/>
              </w:rPr>
            </w:pPr>
          </w:p>
        </w:tc>
      </w:tr>
      <w:tr w:rsidR="00465DFF" w:rsidRPr="00854AF3">
        <w:trPr>
          <w:trHeight w:val="58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pacing w:val="-10"/>
                <w:sz w:val="20"/>
              </w:rPr>
              <w:t xml:space="preserve">To </w:t>
            </w:r>
            <w:r w:rsidRPr="00854AF3">
              <w:rPr>
                <w:rFonts w:ascii="Roboto" w:hAnsi="Roboto"/>
                <w:color w:val="292526"/>
                <w:spacing w:val="-3"/>
                <w:sz w:val="20"/>
              </w:rPr>
              <w:t xml:space="preserve">use </w:t>
            </w:r>
            <w:r w:rsidRPr="00854AF3">
              <w:rPr>
                <w:rFonts w:ascii="Roboto" w:hAnsi="Roboto"/>
                <w:color w:val="292526"/>
                <w:sz w:val="20"/>
              </w:rPr>
              <w:t xml:space="preserve">a </w:t>
            </w:r>
            <w:r w:rsidRPr="00854AF3">
              <w:rPr>
                <w:rFonts w:ascii="Roboto" w:hAnsi="Roboto"/>
                <w:color w:val="292526"/>
                <w:spacing w:val="-4"/>
                <w:sz w:val="20"/>
              </w:rPr>
              <w:t xml:space="preserve">wider </w:t>
            </w:r>
            <w:r w:rsidRPr="00854AF3">
              <w:rPr>
                <w:rFonts w:ascii="Roboto" w:hAnsi="Roboto"/>
                <w:color w:val="292526"/>
                <w:spacing w:val="-5"/>
                <w:sz w:val="20"/>
              </w:rPr>
              <w:t xml:space="preserve">range </w:t>
            </w:r>
            <w:r w:rsidRPr="00854AF3">
              <w:rPr>
                <w:rFonts w:ascii="Roboto" w:hAnsi="Roboto"/>
                <w:color w:val="292526"/>
                <w:sz w:val="20"/>
              </w:rPr>
              <w:t xml:space="preserve">of </w:t>
            </w:r>
            <w:r w:rsidRPr="00854AF3">
              <w:rPr>
                <w:rFonts w:ascii="Roboto" w:hAnsi="Roboto"/>
                <w:color w:val="292526"/>
                <w:spacing w:val="-4"/>
                <w:sz w:val="20"/>
              </w:rPr>
              <w:t xml:space="preserve">linking </w:t>
            </w:r>
            <w:r w:rsidRPr="00854AF3">
              <w:rPr>
                <w:rFonts w:ascii="Roboto" w:hAnsi="Roboto"/>
                <w:color w:val="292526"/>
                <w:spacing w:val="-5"/>
                <w:sz w:val="20"/>
              </w:rPr>
              <w:t xml:space="preserve">words/phrases </w:t>
            </w:r>
            <w:r w:rsidRPr="00854AF3">
              <w:rPr>
                <w:rFonts w:ascii="Roboto" w:hAnsi="Roboto"/>
                <w:color w:val="292526"/>
                <w:spacing w:val="-4"/>
                <w:sz w:val="20"/>
              </w:rPr>
              <w:t xml:space="preserve">between sentences </w:t>
            </w:r>
            <w:r w:rsidRPr="00854AF3">
              <w:rPr>
                <w:rFonts w:ascii="Roboto" w:hAnsi="Roboto"/>
                <w:color w:val="292526"/>
                <w:spacing w:val="-3"/>
                <w:sz w:val="20"/>
              </w:rPr>
              <w:t xml:space="preserve">and </w:t>
            </w:r>
            <w:r w:rsidRPr="00854AF3">
              <w:rPr>
                <w:rFonts w:ascii="Roboto" w:hAnsi="Roboto"/>
                <w:color w:val="292526"/>
                <w:spacing w:val="-5"/>
                <w:sz w:val="20"/>
              </w:rPr>
              <w:t xml:space="preserve">paragraphs </w:t>
            </w:r>
            <w:r w:rsidRPr="00854AF3">
              <w:rPr>
                <w:rFonts w:ascii="Roboto" w:hAnsi="Roboto"/>
                <w:color w:val="292526"/>
                <w:spacing w:val="-3"/>
                <w:sz w:val="20"/>
              </w:rPr>
              <w:t xml:space="preserve">to </w:t>
            </w:r>
            <w:r w:rsidRPr="00854AF3">
              <w:rPr>
                <w:rFonts w:ascii="Roboto" w:hAnsi="Roboto"/>
                <w:color w:val="292526"/>
                <w:spacing w:val="-4"/>
                <w:sz w:val="20"/>
              </w:rPr>
              <w:t xml:space="preserve">build cohesion including </w:t>
            </w:r>
            <w:r w:rsidRPr="00854AF3">
              <w:rPr>
                <w:rFonts w:ascii="Roboto" w:hAnsi="Roboto"/>
                <w:color w:val="292526"/>
                <w:spacing w:val="-3"/>
                <w:sz w:val="20"/>
              </w:rPr>
              <w:t xml:space="preserve">time </w:t>
            </w:r>
            <w:r w:rsidRPr="00854AF3">
              <w:rPr>
                <w:rFonts w:ascii="Roboto" w:hAnsi="Roboto"/>
                <w:color w:val="292526"/>
                <w:spacing w:val="-4"/>
                <w:sz w:val="20"/>
              </w:rPr>
              <w:t xml:space="preserve">adverbials, </w:t>
            </w:r>
            <w:r w:rsidRPr="00854AF3">
              <w:rPr>
                <w:rFonts w:ascii="Roboto" w:hAnsi="Roboto"/>
                <w:color w:val="292526"/>
                <w:spacing w:val="-6"/>
                <w:sz w:val="20"/>
              </w:rPr>
              <w:t xml:space="preserve">e.g. </w:t>
            </w:r>
            <w:r w:rsidRPr="00854AF3">
              <w:rPr>
                <w:rFonts w:ascii="Roboto" w:hAnsi="Roboto"/>
                <w:color w:val="292526"/>
                <w:spacing w:val="-4"/>
                <w:sz w:val="20"/>
              </w:rPr>
              <w:t xml:space="preserve">later; place adverbials, </w:t>
            </w:r>
            <w:r w:rsidRPr="00854AF3">
              <w:rPr>
                <w:rFonts w:ascii="Roboto" w:hAnsi="Roboto"/>
                <w:color w:val="292526"/>
                <w:spacing w:val="-6"/>
                <w:sz w:val="20"/>
              </w:rPr>
              <w:t xml:space="preserve">e.g. </w:t>
            </w:r>
            <w:r w:rsidRPr="00854AF3">
              <w:rPr>
                <w:rFonts w:ascii="Roboto" w:hAnsi="Roboto"/>
                <w:color w:val="292526"/>
                <w:spacing w:val="-4"/>
                <w:sz w:val="20"/>
              </w:rPr>
              <w:t xml:space="preserve">nearby; and </w:t>
            </w:r>
            <w:r w:rsidRPr="00854AF3">
              <w:rPr>
                <w:rFonts w:ascii="Roboto" w:hAnsi="Roboto"/>
                <w:color w:val="292526"/>
                <w:spacing w:val="-6"/>
                <w:sz w:val="20"/>
              </w:rPr>
              <w:t xml:space="preserve">number, e.g. </w:t>
            </w:r>
            <w:r w:rsidRPr="00854AF3">
              <w:rPr>
                <w:rFonts w:ascii="Roboto" w:hAnsi="Roboto"/>
                <w:color w:val="292526"/>
                <w:spacing w:val="-5"/>
                <w:sz w:val="20"/>
              </w:rPr>
              <w:t>secondly.</w:t>
            </w:r>
          </w:p>
        </w:tc>
        <w:tc>
          <w:tcPr>
            <w:tcW w:w="324" w:type="dxa"/>
          </w:tcPr>
          <w:p w:rsidR="00465DFF" w:rsidRPr="00854AF3" w:rsidRDefault="00465DFF">
            <w:pPr>
              <w:pStyle w:val="TableParagraph"/>
              <w:rPr>
                <w:rFonts w:ascii="Roboto" w:hAnsi="Roboto"/>
                <w:sz w:val="20"/>
              </w:rPr>
            </w:pPr>
          </w:p>
        </w:tc>
      </w:tr>
      <w:tr w:rsidR="00465DFF" w:rsidRPr="00854AF3">
        <w:trPr>
          <w:trHeight w:val="58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pacing w:val="-8"/>
                <w:sz w:val="20"/>
              </w:rPr>
              <w:t xml:space="preserve">To </w:t>
            </w:r>
            <w:r w:rsidRPr="00854AF3">
              <w:rPr>
                <w:rFonts w:ascii="Roboto" w:hAnsi="Roboto"/>
                <w:color w:val="292526"/>
                <w:sz w:val="20"/>
              </w:rPr>
              <w:t xml:space="preserve">use relative clauses beginning with a relative pronoun (who, which, where, when, whose, that), </w:t>
            </w:r>
            <w:r w:rsidRPr="00854AF3">
              <w:rPr>
                <w:rFonts w:ascii="Roboto" w:hAnsi="Roboto"/>
                <w:color w:val="292526"/>
                <w:spacing w:val="-3"/>
                <w:sz w:val="20"/>
              </w:rPr>
              <w:t xml:space="preserve">e.g. </w:t>
            </w:r>
            <w:r w:rsidRPr="00854AF3">
              <w:rPr>
                <w:rFonts w:ascii="Roboto" w:hAnsi="Roboto"/>
                <w:color w:val="292526"/>
                <w:sz w:val="20"/>
              </w:rPr>
              <w:t xml:space="preserve">Professor </w:t>
            </w:r>
            <w:proofErr w:type="spellStart"/>
            <w:r w:rsidRPr="00854AF3">
              <w:rPr>
                <w:rFonts w:ascii="Roboto" w:hAnsi="Roboto"/>
                <w:color w:val="292526"/>
                <w:sz w:val="20"/>
              </w:rPr>
              <w:t>Scriffle</w:t>
            </w:r>
            <w:proofErr w:type="spellEnd"/>
            <w:r w:rsidRPr="00854AF3">
              <w:rPr>
                <w:rFonts w:ascii="Roboto" w:hAnsi="Roboto"/>
                <w:color w:val="292526"/>
                <w:sz w:val="20"/>
              </w:rPr>
              <w:t xml:space="preserve">, who was a famous </w:t>
            </w:r>
            <w:r w:rsidRPr="00854AF3">
              <w:rPr>
                <w:rFonts w:ascii="Roboto" w:hAnsi="Roboto"/>
                <w:color w:val="292526"/>
                <w:spacing w:val="-3"/>
                <w:sz w:val="20"/>
              </w:rPr>
              <w:t xml:space="preserve">inventor, </w:t>
            </w:r>
            <w:r w:rsidRPr="00854AF3">
              <w:rPr>
                <w:rFonts w:ascii="Roboto" w:hAnsi="Roboto"/>
                <w:color w:val="292526"/>
                <w:sz w:val="20"/>
              </w:rPr>
              <w:t>had made a new discovery.</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brackets, dashes or commas to begin to indicate parenthesis.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adverbs and modal verbs to indicate degrees of possibility, e.g. surely, perhaps, should, might,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many verb prefixes correctly, e.g. deactivate, overturn, misconduct,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convert nouns or adjectives into verbs using suffixes, e.g. designate, classify, criticise,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many complex homophones correctly, e.g. affect/effect, practice/practise,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many words correctly from the Y5/6 statutory spelling list.</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write legibly, fluently and with increasing speed.</w:t>
            </w:r>
          </w:p>
        </w:tc>
        <w:tc>
          <w:tcPr>
            <w:tcW w:w="324" w:type="dxa"/>
          </w:tcPr>
          <w:p w:rsidR="00465DFF" w:rsidRPr="00854AF3" w:rsidRDefault="00465DFF">
            <w:pPr>
              <w:pStyle w:val="TableParagraph"/>
              <w:rPr>
                <w:rFonts w:ascii="Roboto" w:hAnsi="Roboto"/>
                <w:sz w:val="20"/>
              </w:rPr>
            </w:pPr>
          </w:p>
        </w:tc>
      </w:tr>
    </w:tbl>
    <w:p w:rsidR="00465DFF" w:rsidRPr="00854AF3" w:rsidRDefault="00465DFF">
      <w:pPr>
        <w:pStyle w:val="BodyText"/>
        <w:spacing w:before="0"/>
        <w:ind w:left="0"/>
        <w:rPr>
          <w:rFonts w:ascii="Roboto" w:hAnsi="Roboto"/>
          <w:sz w:val="20"/>
        </w:rPr>
      </w:pPr>
    </w:p>
    <w:p w:rsidR="00465DFF" w:rsidRPr="00854AF3" w:rsidRDefault="00465DFF">
      <w:pPr>
        <w:pStyle w:val="BodyText"/>
        <w:spacing w:before="10"/>
        <w:ind w:left="0"/>
        <w:rPr>
          <w:rFonts w:ascii="Roboto" w:hAnsi="Roboto"/>
          <w:sz w:val="10"/>
        </w:rPr>
      </w:pPr>
    </w:p>
    <w:tbl>
      <w:tblPr>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1"/>
        <w:gridCol w:w="14958"/>
        <w:gridCol w:w="324"/>
      </w:tblGrid>
      <w:tr w:rsidR="00465DFF" w:rsidRPr="00854AF3">
        <w:trPr>
          <w:trHeight w:val="628"/>
        </w:trPr>
        <w:tc>
          <w:tcPr>
            <w:tcW w:w="501" w:type="dxa"/>
            <w:vMerge w:val="restart"/>
            <w:textDirection w:val="btLr"/>
          </w:tcPr>
          <w:p w:rsidR="00465DFF" w:rsidRPr="00854AF3" w:rsidRDefault="00B11014">
            <w:pPr>
              <w:pStyle w:val="TableParagraph"/>
              <w:spacing w:before="85"/>
              <w:ind w:left="109"/>
              <w:rPr>
                <w:rFonts w:ascii="Roboto" w:hAnsi="Roboto"/>
                <w:b/>
                <w:sz w:val="20"/>
              </w:rPr>
            </w:pPr>
            <w:r w:rsidRPr="00854AF3">
              <w:rPr>
                <w:rFonts w:ascii="Roboto" w:hAnsi="Roboto"/>
                <w:b/>
                <w:color w:val="292526"/>
                <w:sz w:val="20"/>
              </w:rPr>
              <w:t>Pupil(s) are confidently and independently able to apply their knowledge:</w:t>
            </w:r>
          </w:p>
        </w:tc>
        <w:tc>
          <w:tcPr>
            <w:tcW w:w="14958" w:type="dxa"/>
            <w:shd w:val="clear" w:color="auto" w:fill="E9B3D2"/>
          </w:tcPr>
          <w:p w:rsidR="00465DFF" w:rsidRPr="00854AF3" w:rsidRDefault="00B11014">
            <w:pPr>
              <w:pStyle w:val="TableParagraph"/>
              <w:spacing w:before="35" w:line="280" w:lineRule="atLeast"/>
              <w:ind w:left="84" w:right="54"/>
              <w:rPr>
                <w:rFonts w:ascii="Roboto" w:hAnsi="Roboto"/>
                <w:sz w:val="20"/>
              </w:rPr>
            </w:pPr>
            <w:r w:rsidRPr="00854AF3">
              <w:rPr>
                <w:rFonts w:ascii="Roboto" w:hAnsi="Roboto"/>
                <w:color w:val="292526"/>
                <w:sz w:val="20"/>
              </w:rPr>
              <w:t>To consistently produce sustained and accurate writing from different narrative and non-fiction genres with appropriate structure, organisation and layout devices for a range of audiences and purposes.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describe settings, characters and atmosphere with carefully chosen vocabulary to enhance mood, clarify meaning and create pace.</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regularly use dialogue to convey a character and advance the action.</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proof-read work to précis longer passages by removing unnecessary repetition or irrelevant details.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consistently link ideas across paragraphs.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proofread their work and assess the effectiveness of their own and others’ writing and make necessary corrections and improvements.</w:t>
            </w:r>
          </w:p>
        </w:tc>
        <w:tc>
          <w:tcPr>
            <w:tcW w:w="324" w:type="dxa"/>
          </w:tcPr>
          <w:p w:rsidR="00465DFF" w:rsidRPr="00854AF3" w:rsidRDefault="00465DFF">
            <w:pPr>
              <w:pStyle w:val="TableParagraph"/>
              <w:rPr>
                <w:rFonts w:ascii="Roboto" w:hAnsi="Roboto"/>
                <w:sz w:val="20"/>
              </w:rPr>
            </w:pPr>
          </w:p>
        </w:tc>
      </w:tr>
      <w:tr w:rsidR="00465DFF" w:rsidRPr="00854AF3">
        <w:trPr>
          <w:trHeight w:val="404"/>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E9B3D2"/>
          </w:tcPr>
          <w:p w:rsidR="00465DFF" w:rsidRPr="00854AF3" w:rsidRDefault="00B11014">
            <w:pPr>
              <w:pStyle w:val="TableParagraph"/>
              <w:spacing w:before="107"/>
              <w:ind w:left="84"/>
              <w:rPr>
                <w:rFonts w:ascii="Roboto" w:hAnsi="Roboto"/>
                <w:sz w:val="20"/>
              </w:rPr>
            </w:pPr>
            <w:r w:rsidRPr="00854AF3">
              <w:rPr>
                <w:rFonts w:ascii="Roboto" w:hAnsi="Roboto"/>
                <w:color w:val="292526"/>
                <w:sz w:val="20"/>
              </w:rPr>
              <w:t>To begin to perform their own compositions, using appropriate intonation, volume, and movement so that meaning is clear.</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commas consistently to clarify meaning or to avoid ambiguity.</w:t>
            </w:r>
          </w:p>
        </w:tc>
        <w:tc>
          <w:tcPr>
            <w:tcW w:w="324" w:type="dxa"/>
          </w:tcPr>
          <w:p w:rsidR="00465DFF" w:rsidRPr="00854AF3" w:rsidRDefault="00465DFF">
            <w:pPr>
              <w:pStyle w:val="TableParagraph"/>
              <w:rPr>
                <w:rFonts w:ascii="Roboto" w:hAnsi="Roboto"/>
                <w:sz w:val="20"/>
              </w:rPr>
            </w:pPr>
          </w:p>
        </w:tc>
      </w:tr>
      <w:tr w:rsidR="00465DFF" w:rsidRPr="00854AF3">
        <w:trPr>
          <w:trHeight w:val="58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ight="243"/>
              <w:rPr>
                <w:rFonts w:ascii="Roboto" w:hAnsi="Roboto"/>
                <w:sz w:val="20"/>
              </w:rPr>
            </w:pPr>
            <w:r w:rsidRPr="00854AF3">
              <w:rPr>
                <w:rFonts w:ascii="Roboto" w:hAnsi="Roboto"/>
                <w:color w:val="292526"/>
                <w:spacing w:val="-9"/>
                <w:sz w:val="20"/>
              </w:rPr>
              <w:t>To</w:t>
            </w:r>
            <w:r w:rsidRPr="00854AF3">
              <w:rPr>
                <w:rFonts w:ascii="Roboto" w:hAnsi="Roboto"/>
                <w:color w:val="292526"/>
                <w:spacing w:val="-8"/>
                <w:sz w:val="20"/>
              </w:rPr>
              <w:t xml:space="preserve"> </w:t>
            </w:r>
            <w:r w:rsidRPr="00854AF3">
              <w:rPr>
                <w:rFonts w:ascii="Roboto" w:hAnsi="Roboto"/>
                <w:color w:val="292526"/>
                <w:sz w:val="20"/>
              </w:rPr>
              <w:t>use</w:t>
            </w:r>
            <w:r w:rsidRPr="00854AF3">
              <w:rPr>
                <w:rFonts w:ascii="Roboto" w:hAnsi="Roboto"/>
                <w:color w:val="292526"/>
                <w:spacing w:val="-8"/>
                <w:sz w:val="20"/>
              </w:rPr>
              <w:t xml:space="preserve"> </w:t>
            </w:r>
            <w:r w:rsidRPr="00854AF3">
              <w:rPr>
                <w:rFonts w:ascii="Roboto" w:hAnsi="Roboto"/>
                <w:color w:val="292526"/>
                <w:sz w:val="20"/>
              </w:rPr>
              <w:t>a</w:t>
            </w:r>
            <w:r w:rsidRPr="00854AF3">
              <w:rPr>
                <w:rFonts w:ascii="Roboto" w:hAnsi="Roboto"/>
                <w:color w:val="292526"/>
                <w:spacing w:val="-8"/>
                <w:sz w:val="20"/>
              </w:rPr>
              <w:t xml:space="preserve"> </w:t>
            </w:r>
            <w:r w:rsidRPr="00854AF3">
              <w:rPr>
                <w:rFonts w:ascii="Roboto" w:hAnsi="Roboto"/>
                <w:color w:val="292526"/>
                <w:sz w:val="20"/>
              </w:rPr>
              <w:t>wide</w:t>
            </w:r>
            <w:r w:rsidRPr="00854AF3">
              <w:rPr>
                <w:rFonts w:ascii="Roboto" w:hAnsi="Roboto"/>
                <w:color w:val="292526"/>
                <w:spacing w:val="-8"/>
                <w:sz w:val="20"/>
              </w:rPr>
              <w:t xml:space="preserve"> </w:t>
            </w:r>
            <w:r w:rsidRPr="00854AF3">
              <w:rPr>
                <w:rFonts w:ascii="Roboto" w:hAnsi="Roboto"/>
                <w:color w:val="292526"/>
                <w:spacing w:val="-3"/>
                <w:sz w:val="20"/>
              </w:rPr>
              <w:t>range</w:t>
            </w:r>
            <w:r w:rsidRPr="00854AF3">
              <w:rPr>
                <w:rFonts w:ascii="Roboto" w:hAnsi="Roboto"/>
                <w:color w:val="292526"/>
                <w:spacing w:val="-8"/>
                <w:sz w:val="20"/>
              </w:rPr>
              <w:t xml:space="preserve"> </w:t>
            </w:r>
            <w:r w:rsidRPr="00854AF3">
              <w:rPr>
                <w:rFonts w:ascii="Roboto" w:hAnsi="Roboto"/>
                <w:color w:val="292526"/>
                <w:sz w:val="20"/>
              </w:rPr>
              <w:t>of</w:t>
            </w:r>
            <w:r w:rsidRPr="00854AF3">
              <w:rPr>
                <w:rFonts w:ascii="Roboto" w:hAnsi="Roboto"/>
                <w:color w:val="292526"/>
                <w:spacing w:val="-8"/>
                <w:sz w:val="20"/>
              </w:rPr>
              <w:t xml:space="preserve"> </w:t>
            </w:r>
            <w:r w:rsidRPr="00854AF3">
              <w:rPr>
                <w:rFonts w:ascii="Roboto" w:hAnsi="Roboto"/>
                <w:color w:val="292526"/>
                <w:sz w:val="20"/>
              </w:rPr>
              <w:t>linking</w:t>
            </w:r>
            <w:r w:rsidRPr="00854AF3">
              <w:rPr>
                <w:rFonts w:ascii="Roboto" w:hAnsi="Roboto"/>
                <w:color w:val="292526"/>
                <w:spacing w:val="-8"/>
                <w:sz w:val="20"/>
              </w:rPr>
              <w:t xml:space="preserve"> </w:t>
            </w:r>
            <w:r w:rsidRPr="00854AF3">
              <w:rPr>
                <w:rFonts w:ascii="Roboto" w:hAnsi="Roboto"/>
                <w:color w:val="292526"/>
                <w:spacing w:val="-3"/>
                <w:sz w:val="20"/>
              </w:rPr>
              <w:t>words/phrases</w:t>
            </w:r>
            <w:r w:rsidRPr="00854AF3">
              <w:rPr>
                <w:rFonts w:ascii="Roboto" w:hAnsi="Roboto"/>
                <w:color w:val="292526"/>
                <w:spacing w:val="-8"/>
                <w:sz w:val="20"/>
              </w:rPr>
              <w:t xml:space="preserve"> </w:t>
            </w:r>
            <w:r w:rsidRPr="00854AF3">
              <w:rPr>
                <w:rFonts w:ascii="Roboto" w:hAnsi="Roboto"/>
                <w:color w:val="292526"/>
                <w:sz w:val="20"/>
              </w:rPr>
              <w:t>between</w:t>
            </w:r>
            <w:r w:rsidRPr="00854AF3">
              <w:rPr>
                <w:rFonts w:ascii="Roboto" w:hAnsi="Roboto"/>
                <w:color w:val="292526"/>
                <w:spacing w:val="-8"/>
                <w:sz w:val="20"/>
              </w:rPr>
              <w:t xml:space="preserve"> </w:t>
            </w:r>
            <w:r w:rsidRPr="00854AF3">
              <w:rPr>
                <w:rFonts w:ascii="Roboto" w:hAnsi="Roboto"/>
                <w:color w:val="292526"/>
                <w:sz w:val="20"/>
              </w:rPr>
              <w:t>sentences</w:t>
            </w:r>
            <w:r w:rsidRPr="00854AF3">
              <w:rPr>
                <w:rFonts w:ascii="Roboto" w:hAnsi="Roboto"/>
                <w:color w:val="292526"/>
                <w:spacing w:val="-8"/>
                <w:sz w:val="20"/>
              </w:rPr>
              <w:t xml:space="preserve"> </w:t>
            </w:r>
            <w:r w:rsidRPr="00854AF3">
              <w:rPr>
                <w:rFonts w:ascii="Roboto" w:hAnsi="Roboto"/>
                <w:color w:val="292526"/>
                <w:sz w:val="20"/>
              </w:rPr>
              <w:t>and</w:t>
            </w:r>
            <w:r w:rsidRPr="00854AF3">
              <w:rPr>
                <w:rFonts w:ascii="Roboto" w:hAnsi="Roboto"/>
                <w:color w:val="292526"/>
                <w:spacing w:val="-8"/>
                <w:sz w:val="20"/>
              </w:rPr>
              <w:t xml:space="preserve"> </w:t>
            </w:r>
            <w:r w:rsidRPr="00854AF3">
              <w:rPr>
                <w:rFonts w:ascii="Roboto" w:hAnsi="Roboto"/>
                <w:color w:val="292526"/>
                <w:spacing w:val="-3"/>
                <w:sz w:val="20"/>
              </w:rPr>
              <w:t>paragraphs</w:t>
            </w:r>
            <w:r w:rsidRPr="00854AF3">
              <w:rPr>
                <w:rFonts w:ascii="Roboto" w:hAnsi="Roboto"/>
                <w:color w:val="292526"/>
                <w:spacing w:val="-7"/>
                <w:sz w:val="20"/>
              </w:rPr>
              <w:t xml:space="preserve"> </w:t>
            </w:r>
            <w:r w:rsidRPr="00854AF3">
              <w:rPr>
                <w:rFonts w:ascii="Roboto" w:hAnsi="Roboto"/>
                <w:color w:val="292526"/>
                <w:sz w:val="20"/>
              </w:rPr>
              <w:t>to</w:t>
            </w:r>
            <w:r w:rsidRPr="00854AF3">
              <w:rPr>
                <w:rFonts w:ascii="Roboto" w:hAnsi="Roboto"/>
                <w:color w:val="292526"/>
                <w:spacing w:val="-8"/>
                <w:sz w:val="20"/>
              </w:rPr>
              <w:t xml:space="preserve"> </w:t>
            </w:r>
            <w:r w:rsidRPr="00854AF3">
              <w:rPr>
                <w:rFonts w:ascii="Roboto" w:hAnsi="Roboto"/>
                <w:color w:val="292526"/>
                <w:sz w:val="20"/>
              </w:rPr>
              <w:t>build</w:t>
            </w:r>
            <w:r w:rsidRPr="00854AF3">
              <w:rPr>
                <w:rFonts w:ascii="Roboto" w:hAnsi="Roboto"/>
                <w:color w:val="292526"/>
                <w:spacing w:val="-8"/>
                <w:sz w:val="20"/>
              </w:rPr>
              <w:t xml:space="preserve"> </w:t>
            </w:r>
            <w:r w:rsidRPr="00854AF3">
              <w:rPr>
                <w:rFonts w:ascii="Roboto" w:hAnsi="Roboto"/>
                <w:color w:val="292526"/>
                <w:sz w:val="20"/>
              </w:rPr>
              <w:t>cohesion</w:t>
            </w:r>
            <w:r w:rsidRPr="00854AF3">
              <w:rPr>
                <w:rFonts w:ascii="Roboto" w:hAnsi="Roboto"/>
                <w:color w:val="292526"/>
                <w:spacing w:val="-8"/>
                <w:sz w:val="20"/>
              </w:rPr>
              <w:t xml:space="preserve"> </w:t>
            </w:r>
            <w:r w:rsidRPr="00854AF3">
              <w:rPr>
                <w:rFonts w:ascii="Roboto" w:hAnsi="Roboto"/>
                <w:color w:val="292526"/>
                <w:sz w:val="20"/>
              </w:rPr>
              <w:t>including</w:t>
            </w:r>
            <w:r w:rsidRPr="00854AF3">
              <w:rPr>
                <w:rFonts w:ascii="Roboto" w:hAnsi="Roboto"/>
                <w:color w:val="292526"/>
                <w:spacing w:val="-8"/>
                <w:sz w:val="20"/>
              </w:rPr>
              <w:t xml:space="preserve"> </w:t>
            </w:r>
            <w:r w:rsidRPr="00854AF3">
              <w:rPr>
                <w:rFonts w:ascii="Roboto" w:hAnsi="Roboto"/>
                <w:color w:val="292526"/>
                <w:sz w:val="20"/>
              </w:rPr>
              <w:t>time</w:t>
            </w:r>
            <w:r w:rsidRPr="00854AF3">
              <w:rPr>
                <w:rFonts w:ascii="Roboto" w:hAnsi="Roboto"/>
                <w:color w:val="292526"/>
                <w:spacing w:val="-8"/>
                <w:sz w:val="20"/>
              </w:rPr>
              <w:t xml:space="preserve"> </w:t>
            </w:r>
            <w:r w:rsidRPr="00854AF3">
              <w:rPr>
                <w:rFonts w:ascii="Roboto" w:hAnsi="Roboto"/>
                <w:color w:val="292526"/>
                <w:spacing w:val="-3"/>
                <w:sz w:val="20"/>
              </w:rPr>
              <w:t>adverbials,</w:t>
            </w:r>
            <w:r w:rsidRPr="00854AF3">
              <w:rPr>
                <w:rFonts w:ascii="Roboto" w:hAnsi="Roboto"/>
                <w:color w:val="292526"/>
                <w:spacing w:val="-8"/>
                <w:sz w:val="20"/>
              </w:rPr>
              <w:t xml:space="preserve"> </w:t>
            </w:r>
            <w:r w:rsidRPr="00854AF3">
              <w:rPr>
                <w:rFonts w:ascii="Roboto" w:hAnsi="Roboto"/>
                <w:color w:val="292526"/>
                <w:spacing w:val="-4"/>
                <w:sz w:val="20"/>
              </w:rPr>
              <w:t>e.g.</w:t>
            </w:r>
            <w:r w:rsidRPr="00854AF3">
              <w:rPr>
                <w:rFonts w:ascii="Roboto" w:hAnsi="Roboto"/>
                <w:color w:val="292526"/>
                <w:spacing w:val="-8"/>
                <w:sz w:val="20"/>
              </w:rPr>
              <w:t xml:space="preserve"> </w:t>
            </w:r>
            <w:r w:rsidRPr="00854AF3">
              <w:rPr>
                <w:rFonts w:ascii="Roboto" w:hAnsi="Roboto"/>
                <w:color w:val="292526"/>
                <w:spacing w:val="-3"/>
                <w:sz w:val="20"/>
              </w:rPr>
              <w:t>later;</w:t>
            </w:r>
            <w:r w:rsidRPr="00854AF3">
              <w:rPr>
                <w:rFonts w:ascii="Roboto" w:hAnsi="Roboto"/>
                <w:color w:val="292526"/>
                <w:spacing w:val="-8"/>
                <w:sz w:val="20"/>
              </w:rPr>
              <w:t xml:space="preserve"> </w:t>
            </w:r>
            <w:r w:rsidRPr="00854AF3">
              <w:rPr>
                <w:rFonts w:ascii="Roboto" w:hAnsi="Roboto"/>
                <w:color w:val="292526"/>
                <w:sz w:val="20"/>
              </w:rPr>
              <w:t>place</w:t>
            </w:r>
            <w:r w:rsidRPr="00854AF3">
              <w:rPr>
                <w:rFonts w:ascii="Roboto" w:hAnsi="Roboto"/>
                <w:color w:val="292526"/>
                <w:spacing w:val="-8"/>
                <w:sz w:val="20"/>
              </w:rPr>
              <w:t xml:space="preserve"> </w:t>
            </w:r>
            <w:r w:rsidRPr="00854AF3">
              <w:rPr>
                <w:rFonts w:ascii="Roboto" w:hAnsi="Roboto"/>
                <w:color w:val="292526"/>
                <w:spacing w:val="-3"/>
                <w:sz w:val="20"/>
              </w:rPr>
              <w:t>adverbials,</w:t>
            </w:r>
            <w:r w:rsidRPr="00854AF3">
              <w:rPr>
                <w:rFonts w:ascii="Roboto" w:hAnsi="Roboto"/>
                <w:color w:val="292526"/>
                <w:spacing w:val="-8"/>
                <w:sz w:val="20"/>
              </w:rPr>
              <w:t xml:space="preserve"> </w:t>
            </w:r>
            <w:r w:rsidRPr="00854AF3">
              <w:rPr>
                <w:rFonts w:ascii="Roboto" w:hAnsi="Roboto"/>
                <w:color w:val="292526"/>
                <w:spacing w:val="-4"/>
                <w:sz w:val="20"/>
              </w:rPr>
              <w:t>e.g.</w:t>
            </w:r>
            <w:r w:rsidRPr="00854AF3">
              <w:rPr>
                <w:rFonts w:ascii="Roboto" w:hAnsi="Roboto"/>
                <w:color w:val="292526"/>
                <w:spacing w:val="-8"/>
                <w:sz w:val="20"/>
              </w:rPr>
              <w:t xml:space="preserve"> </w:t>
            </w:r>
            <w:r w:rsidRPr="00854AF3">
              <w:rPr>
                <w:rFonts w:ascii="Roboto" w:hAnsi="Roboto"/>
                <w:color w:val="292526"/>
                <w:sz w:val="20"/>
              </w:rPr>
              <w:t>nearby;</w:t>
            </w:r>
            <w:r w:rsidRPr="00854AF3">
              <w:rPr>
                <w:rFonts w:ascii="Roboto" w:hAnsi="Roboto"/>
                <w:color w:val="292526"/>
                <w:spacing w:val="-7"/>
                <w:sz w:val="20"/>
              </w:rPr>
              <w:t xml:space="preserve"> </w:t>
            </w:r>
            <w:r w:rsidRPr="00854AF3">
              <w:rPr>
                <w:rFonts w:ascii="Roboto" w:hAnsi="Roboto"/>
                <w:color w:val="292526"/>
                <w:spacing w:val="-2"/>
                <w:sz w:val="20"/>
              </w:rPr>
              <w:t xml:space="preserve">and </w:t>
            </w:r>
            <w:r w:rsidRPr="00854AF3">
              <w:rPr>
                <w:rFonts w:ascii="Roboto" w:hAnsi="Roboto"/>
                <w:color w:val="292526"/>
                <w:spacing w:val="-5"/>
                <w:sz w:val="20"/>
              </w:rPr>
              <w:t xml:space="preserve">number, </w:t>
            </w:r>
            <w:r w:rsidRPr="00854AF3">
              <w:rPr>
                <w:rFonts w:ascii="Roboto" w:hAnsi="Roboto"/>
                <w:color w:val="292526"/>
                <w:spacing w:val="-4"/>
                <w:sz w:val="20"/>
              </w:rPr>
              <w:t>e.g.</w:t>
            </w:r>
            <w:r w:rsidRPr="00854AF3">
              <w:rPr>
                <w:rFonts w:ascii="Roboto" w:hAnsi="Roboto"/>
                <w:color w:val="292526"/>
                <w:spacing w:val="-3"/>
                <w:sz w:val="20"/>
              </w:rPr>
              <w:t xml:space="preserve"> secondly.</w:t>
            </w:r>
          </w:p>
        </w:tc>
        <w:tc>
          <w:tcPr>
            <w:tcW w:w="324" w:type="dxa"/>
          </w:tcPr>
          <w:p w:rsidR="00465DFF" w:rsidRPr="00854AF3" w:rsidRDefault="00465DFF">
            <w:pPr>
              <w:pStyle w:val="TableParagraph"/>
              <w:rPr>
                <w:rFonts w:ascii="Roboto" w:hAnsi="Roboto"/>
                <w:sz w:val="20"/>
              </w:rPr>
            </w:pPr>
          </w:p>
        </w:tc>
      </w:tr>
      <w:tr w:rsidR="00465DFF" w:rsidRPr="00854AF3">
        <w:trPr>
          <w:trHeight w:val="58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pacing w:val="-10"/>
                <w:sz w:val="20"/>
              </w:rPr>
              <w:t xml:space="preserve">To </w:t>
            </w:r>
            <w:r w:rsidRPr="00854AF3">
              <w:rPr>
                <w:rFonts w:ascii="Roboto" w:hAnsi="Roboto"/>
                <w:color w:val="292526"/>
                <w:spacing w:val="-3"/>
                <w:sz w:val="20"/>
              </w:rPr>
              <w:t xml:space="preserve">use </w:t>
            </w:r>
            <w:r w:rsidRPr="00854AF3">
              <w:rPr>
                <w:rFonts w:ascii="Roboto" w:hAnsi="Roboto"/>
                <w:color w:val="292526"/>
                <w:spacing w:val="-5"/>
                <w:sz w:val="20"/>
              </w:rPr>
              <w:t xml:space="preserve">relative </w:t>
            </w:r>
            <w:r w:rsidRPr="00854AF3">
              <w:rPr>
                <w:rFonts w:ascii="Roboto" w:hAnsi="Roboto"/>
                <w:color w:val="292526"/>
                <w:spacing w:val="-4"/>
                <w:sz w:val="20"/>
              </w:rPr>
              <w:t xml:space="preserve">clauses beginning </w:t>
            </w:r>
            <w:r w:rsidRPr="00854AF3">
              <w:rPr>
                <w:rFonts w:ascii="Roboto" w:hAnsi="Roboto"/>
                <w:color w:val="292526"/>
                <w:spacing w:val="-3"/>
                <w:sz w:val="20"/>
              </w:rPr>
              <w:t xml:space="preserve">with </w:t>
            </w:r>
            <w:r w:rsidRPr="00854AF3">
              <w:rPr>
                <w:rFonts w:ascii="Roboto" w:hAnsi="Roboto"/>
                <w:color w:val="292526"/>
                <w:sz w:val="20"/>
              </w:rPr>
              <w:t xml:space="preserve">a </w:t>
            </w:r>
            <w:r w:rsidRPr="00854AF3">
              <w:rPr>
                <w:rFonts w:ascii="Roboto" w:hAnsi="Roboto"/>
                <w:color w:val="292526"/>
                <w:spacing w:val="-5"/>
                <w:sz w:val="20"/>
              </w:rPr>
              <w:t xml:space="preserve">relative </w:t>
            </w:r>
            <w:r w:rsidRPr="00854AF3">
              <w:rPr>
                <w:rFonts w:ascii="Roboto" w:hAnsi="Roboto"/>
                <w:color w:val="292526"/>
                <w:spacing w:val="-4"/>
                <w:sz w:val="20"/>
              </w:rPr>
              <w:t xml:space="preserve">pronoun </w:t>
            </w:r>
            <w:r w:rsidRPr="00854AF3">
              <w:rPr>
                <w:rFonts w:ascii="Roboto" w:hAnsi="Roboto"/>
                <w:color w:val="292526"/>
                <w:spacing w:val="-3"/>
                <w:sz w:val="20"/>
              </w:rPr>
              <w:t xml:space="preserve">with </w:t>
            </w:r>
            <w:r w:rsidRPr="00854AF3">
              <w:rPr>
                <w:rFonts w:ascii="Roboto" w:hAnsi="Roboto"/>
                <w:color w:val="292526"/>
                <w:spacing w:val="-4"/>
                <w:sz w:val="20"/>
              </w:rPr>
              <w:t xml:space="preserve">confidence (who, which, </w:t>
            </w:r>
            <w:r w:rsidRPr="00854AF3">
              <w:rPr>
                <w:rFonts w:ascii="Roboto" w:hAnsi="Roboto"/>
                <w:color w:val="292526"/>
                <w:spacing w:val="-5"/>
                <w:sz w:val="20"/>
              </w:rPr>
              <w:t xml:space="preserve">where, </w:t>
            </w:r>
            <w:r w:rsidRPr="00854AF3">
              <w:rPr>
                <w:rFonts w:ascii="Roboto" w:hAnsi="Roboto"/>
                <w:color w:val="292526"/>
                <w:spacing w:val="-4"/>
                <w:sz w:val="20"/>
              </w:rPr>
              <w:t xml:space="preserve">when, whose, that, </w:t>
            </w:r>
            <w:r w:rsidRPr="00854AF3">
              <w:rPr>
                <w:rFonts w:ascii="Roboto" w:hAnsi="Roboto"/>
                <w:color w:val="292526"/>
                <w:spacing w:val="-3"/>
                <w:sz w:val="20"/>
              </w:rPr>
              <w:t xml:space="preserve">and </w:t>
            </w:r>
            <w:r w:rsidRPr="00854AF3">
              <w:rPr>
                <w:rFonts w:ascii="Roboto" w:hAnsi="Roboto"/>
                <w:color w:val="292526"/>
                <w:spacing w:val="-4"/>
                <w:sz w:val="20"/>
              </w:rPr>
              <w:t xml:space="preserve">omitted </w:t>
            </w:r>
            <w:r w:rsidRPr="00854AF3">
              <w:rPr>
                <w:rFonts w:ascii="Roboto" w:hAnsi="Roboto"/>
                <w:color w:val="292526"/>
                <w:spacing w:val="-5"/>
                <w:sz w:val="20"/>
              </w:rPr>
              <w:t xml:space="preserve">relative </w:t>
            </w:r>
            <w:r w:rsidRPr="00854AF3">
              <w:rPr>
                <w:rFonts w:ascii="Roboto" w:hAnsi="Roboto"/>
                <w:color w:val="292526"/>
                <w:spacing w:val="-4"/>
                <w:sz w:val="20"/>
              </w:rPr>
              <w:t xml:space="preserve">pronouns), </w:t>
            </w:r>
            <w:r w:rsidRPr="00854AF3">
              <w:rPr>
                <w:rFonts w:ascii="Roboto" w:hAnsi="Roboto"/>
                <w:color w:val="292526"/>
                <w:spacing w:val="-6"/>
                <w:sz w:val="20"/>
              </w:rPr>
              <w:t xml:space="preserve">e.g. </w:t>
            </w:r>
            <w:r w:rsidRPr="00854AF3">
              <w:rPr>
                <w:rFonts w:ascii="Roboto" w:hAnsi="Roboto"/>
                <w:color w:val="292526"/>
                <w:spacing w:val="-5"/>
                <w:sz w:val="20"/>
              </w:rPr>
              <w:t xml:space="preserve">Professor </w:t>
            </w:r>
            <w:proofErr w:type="spellStart"/>
            <w:r w:rsidRPr="00854AF3">
              <w:rPr>
                <w:rFonts w:ascii="Roboto" w:hAnsi="Roboto"/>
                <w:color w:val="292526"/>
                <w:spacing w:val="-4"/>
                <w:sz w:val="20"/>
              </w:rPr>
              <w:t>Scriffle</w:t>
            </w:r>
            <w:proofErr w:type="spellEnd"/>
            <w:r w:rsidRPr="00854AF3">
              <w:rPr>
                <w:rFonts w:ascii="Roboto" w:hAnsi="Roboto"/>
                <w:color w:val="292526"/>
                <w:spacing w:val="-4"/>
                <w:sz w:val="20"/>
              </w:rPr>
              <w:t xml:space="preserve">, who </w:t>
            </w:r>
            <w:r w:rsidRPr="00854AF3">
              <w:rPr>
                <w:rFonts w:ascii="Roboto" w:hAnsi="Roboto"/>
                <w:color w:val="292526"/>
                <w:spacing w:val="-3"/>
                <w:sz w:val="20"/>
              </w:rPr>
              <w:t xml:space="preserve">was </w:t>
            </w:r>
            <w:r w:rsidRPr="00854AF3">
              <w:rPr>
                <w:rFonts w:ascii="Roboto" w:hAnsi="Roboto"/>
                <w:color w:val="292526"/>
                <w:sz w:val="20"/>
              </w:rPr>
              <w:t xml:space="preserve">a </w:t>
            </w:r>
            <w:r w:rsidRPr="00854AF3">
              <w:rPr>
                <w:rFonts w:ascii="Roboto" w:hAnsi="Roboto"/>
                <w:color w:val="292526"/>
                <w:spacing w:val="-4"/>
                <w:sz w:val="20"/>
              </w:rPr>
              <w:t xml:space="preserve">famous </w:t>
            </w:r>
            <w:r w:rsidRPr="00854AF3">
              <w:rPr>
                <w:rFonts w:ascii="Roboto" w:hAnsi="Roboto"/>
                <w:color w:val="292526"/>
                <w:spacing w:val="-7"/>
                <w:sz w:val="20"/>
              </w:rPr>
              <w:t xml:space="preserve">inventor, </w:t>
            </w:r>
            <w:r w:rsidRPr="00854AF3">
              <w:rPr>
                <w:rFonts w:ascii="Roboto" w:hAnsi="Roboto"/>
                <w:color w:val="292526"/>
                <w:spacing w:val="-3"/>
                <w:sz w:val="20"/>
              </w:rPr>
              <w:t xml:space="preserve">had made </w:t>
            </w:r>
            <w:r w:rsidRPr="00854AF3">
              <w:rPr>
                <w:rFonts w:ascii="Roboto" w:hAnsi="Roboto"/>
                <w:color w:val="292526"/>
                <w:sz w:val="20"/>
              </w:rPr>
              <w:t xml:space="preserve">a </w:t>
            </w:r>
            <w:r w:rsidRPr="00854AF3">
              <w:rPr>
                <w:rFonts w:ascii="Roboto" w:hAnsi="Roboto"/>
                <w:color w:val="292526"/>
                <w:spacing w:val="-3"/>
                <w:sz w:val="20"/>
              </w:rPr>
              <w:t xml:space="preserve">new </w:t>
            </w:r>
            <w:r w:rsidRPr="00854AF3">
              <w:rPr>
                <w:rFonts w:ascii="Roboto" w:hAnsi="Roboto"/>
                <w:color w:val="292526"/>
                <w:spacing w:val="-5"/>
                <w:sz w:val="20"/>
              </w:rPr>
              <w:t>discovery.</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brackets, dashes or commas to indicate parenthesis.</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C4DF9B"/>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use a range of adverbs and modal verbs to indicate degrees of possibility, e.g. surely, perhaps, should, might,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most verb prefixes correctly, e.g. deactivate, overturn, misconduct,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regularly convert nouns or adjectives into verbs using suffixes, e.g. designate, classify, criticise,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most complex homophones correctly, e.g. affect/effect, practice/practise, etc.</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spell most words correctly from the Y5/6 statutory spelling list.</w:t>
            </w:r>
          </w:p>
        </w:tc>
        <w:tc>
          <w:tcPr>
            <w:tcW w:w="324" w:type="dxa"/>
          </w:tcPr>
          <w:p w:rsidR="00465DFF" w:rsidRPr="00854AF3" w:rsidRDefault="00465DFF">
            <w:pPr>
              <w:pStyle w:val="TableParagraph"/>
              <w:rPr>
                <w:rFonts w:ascii="Roboto" w:hAnsi="Roboto"/>
                <w:sz w:val="20"/>
              </w:rPr>
            </w:pPr>
          </w:p>
        </w:tc>
      </w:tr>
      <w:tr w:rsidR="00465DFF" w:rsidRPr="00854AF3">
        <w:trPr>
          <w:trHeight w:val="340"/>
        </w:trPr>
        <w:tc>
          <w:tcPr>
            <w:tcW w:w="501" w:type="dxa"/>
            <w:vMerge/>
            <w:tcBorders>
              <w:top w:val="nil"/>
            </w:tcBorders>
            <w:textDirection w:val="btLr"/>
          </w:tcPr>
          <w:p w:rsidR="00465DFF" w:rsidRPr="00854AF3" w:rsidRDefault="00465DFF">
            <w:pPr>
              <w:rPr>
                <w:rFonts w:ascii="Roboto" w:hAnsi="Roboto"/>
                <w:sz w:val="2"/>
                <w:szCs w:val="2"/>
              </w:rPr>
            </w:pPr>
          </w:p>
        </w:tc>
        <w:tc>
          <w:tcPr>
            <w:tcW w:w="14958" w:type="dxa"/>
            <w:shd w:val="clear" w:color="auto" w:fill="9DDCF9"/>
          </w:tcPr>
          <w:p w:rsidR="00465DFF" w:rsidRPr="00854AF3" w:rsidRDefault="00B11014">
            <w:pPr>
              <w:pStyle w:val="TableParagraph"/>
              <w:spacing w:before="75"/>
              <w:ind w:left="84"/>
              <w:rPr>
                <w:rFonts w:ascii="Roboto" w:hAnsi="Roboto"/>
                <w:sz w:val="20"/>
              </w:rPr>
            </w:pPr>
            <w:r w:rsidRPr="00854AF3">
              <w:rPr>
                <w:rFonts w:ascii="Roboto" w:hAnsi="Roboto"/>
                <w:color w:val="292526"/>
                <w:sz w:val="20"/>
              </w:rPr>
              <w:t>To write legibly, fluently and with increasing speed.</w:t>
            </w:r>
          </w:p>
        </w:tc>
        <w:tc>
          <w:tcPr>
            <w:tcW w:w="324" w:type="dxa"/>
          </w:tcPr>
          <w:p w:rsidR="00465DFF" w:rsidRPr="00854AF3" w:rsidRDefault="00465DFF">
            <w:pPr>
              <w:pStyle w:val="TableParagraph"/>
              <w:rPr>
                <w:rFonts w:ascii="Roboto" w:hAnsi="Roboto"/>
                <w:sz w:val="20"/>
              </w:rPr>
            </w:pPr>
          </w:p>
        </w:tc>
      </w:tr>
    </w:tbl>
    <w:p w:rsidR="00B11014" w:rsidRPr="00854AF3" w:rsidRDefault="0029375A">
      <w:pPr>
        <w:rPr>
          <w:rFonts w:ascii="Roboto" w:hAnsi="Roboto"/>
        </w:rPr>
      </w:pPr>
      <w:r>
        <w:rPr>
          <w:rFonts w:ascii="Roboto" w:hAnsi="Roboto"/>
          <w:noProof/>
        </w:rPr>
        <w:pict>
          <v:shape id="_x0000_s1027" type="#_x0000_t202" style="position:absolute;margin-left:-4.35pt;margin-top:2.2pt;width:801.35pt;height:76pt;z-index:251659264;mso-position-horizontal-relative:text;mso-position-vertical-relative:text" stroked="f">
            <v:textbox>
              <w:txbxContent>
                <w:p w:rsidR="0029375A" w:rsidRDefault="0029375A">
                  <w:bookmarkStart w:id="0" w:name="_GoBack"/>
                  <w:bookmarkEnd w:id="0"/>
                </w:p>
              </w:txbxContent>
            </v:textbox>
          </v:shape>
        </w:pict>
      </w:r>
    </w:p>
    <w:sectPr w:rsidR="00B11014" w:rsidRPr="00854AF3">
      <w:pgSz w:w="16840" w:h="23820"/>
      <w:pgMar w:top="420" w:right="340" w:bottom="1040" w:left="460" w:header="0"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1BB" w:rsidRDefault="00D031BB">
      <w:r>
        <w:separator/>
      </w:r>
    </w:p>
  </w:endnote>
  <w:endnote w:type="continuationSeparator" w:id="0">
    <w:p w:rsidR="00D031BB" w:rsidRDefault="00D0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Twinkl"/>
    <w:charset w:val="00"/>
    <w:family w:val="auto"/>
    <w:pitch w:val="variable"/>
    <w:sig w:usb0="A00000AF" w:usb1="5000205B" w:usb2="00000000" w:usb3="00000000" w:csb0="00000093" w:csb1="00000000"/>
    <w:embedRegular r:id="rId1" w:fontKey="{E0621401-BE1E-4470-851C-86AEA96C2E60}"/>
    <w:embedBold r:id="rId2" w:fontKey="{A5016997-BB9E-4433-AF17-128A03EE5834}"/>
  </w:font>
  <w:font w:name="Calibri">
    <w:panose1 w:val="020F0502020204030204"/>
    <w:charset w:val="00"/>
    <w:family w:val="swiss"/>
    <w:pitch w:val="variable"/>
    <w:sig w:usb0="E4002EFF" w:usb1="C000247B" w:usb2="00000009" w:usb3="00000000" w:csb0="000001FF" w:csb1="00000000"/>
    <w:embedRegular r:id="rId3" w:fontKey="{511AA765-C82B-492D-B32C-6ADB8F9896BE}"/>
  </w:font>
  <w:font w:name="SassoonCRInfant">
    <w:panose1 w:val="02010503020300020003"/>
    <w:charset w:val="00"/>
    <w:family w:val="auto"/>
    <w:pitch w:val="variable"/>
    <w:sig w:usb0="A00000AF" w:usb1="1000204A" w:usb2="00000000" w:usb3="00000000" w:csb0="00000111" w:csb1="00000000"/>
    <w:embedRegular r:id="rId4" w:fontKey="{0B2D06B7-3A28-428F-8DC1-A486A1014EB3}"/>
    <w:embedBold r:id="rId5" w:fontKey="{40F12CF4-8EA7-4DCE-8AF0-F984513B9168}"/>
  </w:font>
  <w:font w:name="Tuffy">
    <w:altName w:val="Calibri"/>
    <w:panose1 w:val="00000000000000000000"/>
    <w:charset w:val="00"/>
    <w:family w:val="swiss"/>
    <w:notTrueType/>
    <w:pitch w:val="variable"/>
    <w:sig w:usb0="E00002FF" w:usb1="520020FB" w:usb2="00000000" w:usb3="00000000" w:csb0="0000019F" w:csb1="00000000"/>
  </w:font>
  <w:font w:name="Roboto">
    <w:charset w:val="00"/>
    <w:family w:val="auto"/>
    <w:pitch w:val="variable"/>
    <w:sig w:usb0="E00002FF" w:usb1="5000205B" w:usb2="00000020" w:usb3="00000000" w:csb0="0000019F" w:csb1="00000000"/>
    <w:embedRegular r:id="rId6" w:fontKey="{FD13FD44-2D8F-4033-B0FB-49392842DAA9}"/>
    <w:embedBold r:id="rId7" w:fontKey="{D6B15689-168E-424B-90AD-D4EE67E34251}"/>
  </w:font>
  <w:font w:name="Cambria">
    <w:panose1 w:val="02040503050406030204"/>
    <w:charset w:val="00"/>
    <w:family w:val="roman"/>
    <w:pitch w:val="variable"/>
    <w:sig w:usb0="E00006FF" w:usb1="420024FF" w:usb2="02000000" w:usb3="00000000" w:csb0="0000019F" w:csb1="00000000"/>
    <w:embedRegular r:id="rId8" w:fontKey="{631E409F-59C0-4DA9-8C6F-0163FB677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DFF" w:rsidRDefault="00B11014">
    <w:pPr>
      <w:pStyle w:val="BodyText"/>
      <w:spacing w:before="0" w:line="14" w:lineRule="auto"/>
      <w:ind w:left="0"/>
      <w:rPr>
        <w:sz w:val="20"/>
      </w:rPr>
    </w:pPr>
    <w:r>
      <w:rPr>
        <w:noProof/>
      </w:rPr>
      <w:drawing>
        <wp:anchor distT="0" distB="0" distL="0" distR="0" simplePos="0" relativeHeight="251657216" behindDoc="1" locked="0" layoutInCell="1" allowOverlap="1">
          <wp:simplePos x="0" y="0"/>
          <wp:positionH relativeFrom="page">
            <wp:posOffset>359999</wp:posOffset>
          </wp:positionH>
          <wp:positionV relativeFrom="page">
            <wp:posOffset>14106580</wp:posOffset>
          </wp:positionV>
          <wp:extent cx="10012857" cy="675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012857" cy="675589"/>
                  </a:xfrm>
                  <a:prstGeom prst="rect">
                    <a:avLst/>
                  </a:prstGeom>
                </pic:spPr>
              </pic:pic>
            </a:graphicData>
          </a:graphic>
        </wp:anchor>
      </w:drawing>
    </w:r>
    <w:r w:rsidR="0029375A">
      <w:pict>
        <v:shapetype id="_x0000_t202" coordsize="21600,21600" o:spt="202" path="m,l,21600r21600,l21600,xe">
          <v:stroke joinstyle="miter"/>
          <v:path gradientshapeok="t" o:connecttype="rect"/>
        </v:shapetype>
        <v:shape id="_x0000_s2049" type="#_x0000_t202" style="position:absolute;margin-left:703.25pt;margin-top:1133.15pt;width:55.6pt;height:13.35pt;z-index:-251658240;mso-position-horizontal-relative:page;mso-position-vertical-relative:page" filled="f" stroked="f">
          <v:textbox inset="0,0,0,0">
            <w:txbxContent>
              <w:p w:rsidR="00465DFF" w:rsidRDefault="00B11014">
                <w:pPr>
                  <w:spacing w:before="51"/>
                  <w:ind w:left="20"/>
                  <w:rPr>
                    <w:rFonts w:ascii="Tuffy"/>
                    <w:b/>
                    <w:sz w:val="15"/>
                  </w:rPr>
                </w:pPr>
                <w:r>
                  <w:rPr>
                    <w:rFonts w:ascii="Tuffy"/>
                    <w:b/>
                    <w:color w:val="292526"/>
                    <w:sz w:val="15"/>
                  </w:rPr>
                  <w:t>visit twinkl.com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1BB" w:rsidRDefault="00D031BB">
      <w:r>
        <w:separator/>
      </w:r>
    </w:p>
  </w:footnote>
  <w:footnote w:type="continuationSeparator" w:id="0">
    <w:p w:rsidR="00D031BB" w:rsidRDefault="00D031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C7F69"/>
    <w:multiLevelType w:val="hybridMultilevel"/>
    <w:tmpl w:val="591C1456"/>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4CB92952"/>
    <w:multiLevelType w:val="hybridMultilevel"/>
    <w:tmpl w:val="D74E6B12"/>
    <w:lvl w:ilvl="0" w:tplc="02CCA69A">
      <w:numFmt w:val="bullet"/>
      <w:lvlText w:val="•"/>
      <w:lvlJc w:val="left"/>
      <w:pPr>
        <w:ind w:left="466" w:hanging="360"/>
      </w:pPr>
      <w:rPr>
        <w:rFonts w:ascii="Twinkl" w:eastAsia="Twinkl" w:hAnsi="Twinkl" w:cs="Twinkl" w:hint="default"/>
        <w:color w:val="292526"/>
        <w:spacing w:val="-18"/>
        <w:w w:val="100"/>
        <w:sz w:val="24"/>
        <w:szCs w:val="24"/>
        <w:lang w:val="en-GB" w:eastAsia="en-GB" w:bidi="en-GB"/>
      </w:rPr>
    </w:lvl>
    <w:lvl w:ilvl="1" w:tplc="E92E1DE8">
      <w:numFmt w:val="bullet"/>
      <w:lvlText w:val="•"/>
      <w:lvlJc w:val="left"/>
      <w:pPr>
        <w:ind w:left="2017" w:hanging="360"/>
      </w:pPr>
      <w:rPr>
        <w:rFonts w:hint="default"/>
        <w:lang w:val="en-GB" w:eastAsia="en-GB" w:bidi="en-GB"/>
      </w:rPr>
    </w:lvl>
    <w:lvl w:ilvl="2" w:tplc="9CAAA16C">
      <w:numFmt w:val="bullet"/>
      <w:lvlText w:val="•"/>
      <w:lvlJc w:val="left"/>
      <w:pPr>
        <w:ind w:left="3575" w:hanging="360"/>
      </w:pPr>
      <w:rPr>
        <w:rFonts w:hint="default"/>
        <w:lang w:val="en-GB" w:eastAsia="en-GB" w:bidi="en-GB"/>
      </w:rPr>
    </w:lvl>
    <w:lvl w:ilvl="3" w:tplc="2D4C1C14">
      <w:numFmt w:val="bullet"/>
      <w:lvlText w:val="•"/>
      <w:lvlJc w:val="left"/>
      <w:pPr>
        <w:ind w:left="5133" w:hanging="360"/>
      </w:pPr>
      <w:rPr>
        <w:rFonts w:hint="default"/>
        <w:lang w:val="en-GB" w:eastAsia="en-GB" w:bidi="en-GB"/>
      </w:rPr>
    </w:lvl>
    <w:lvl w:ilvl="4" w:tplc="9B74238A">
      <w:numFmt w:val="bullet"/>
      <w:lvlText w:val="•"/>
      <w:lvlJc w:val="left"/>
      <w:pPr>
        <w:ind w:left="6691" w:hanging="360"/>
      </w:pPr>
      <w:rPr>
        <w:rFonts w:hint="default"/>
        <w:lang w:val="en-GB" w:eastAsia="en-GB" w:bidi="en-GB"/>
      </w:rPr>
    </w:lvl>
    <w:lvl w:ilvl="5" w:tplc="ACF8444C">
      <w:numFmt w:val="bullet"/>
      <w:lvlText w:val="•"/>
      <w:lvlJc w:val="left"/>
      <w:pPr>
        <w:ind w:left="8248" w:hanging="360"/>
      </w:pPr>
      <w:rPr>
        <w:rFonts w:hint="default"/>
        <w:lang w:val="en-GB" w:eastAsia="en-GB" w:bidi="en-GB"/>
      </w:rPr>
    </w:lvl>
    <w:lvl w:ilvl="6" w:tplc="88242C4A">
      <w:numFmt w:val="bullet"/>
      <w:lvlText w:val="•"/>
      <w:lvlJc w:val="left"/>
      <w:pPr>
        <w:ind w:left="9806" w:hanging="360"/>
      </w:pPr>
      <w:rPr>
        <w:rFonts w:hint="default"/>
        <w:lang w:val="en-GB" w:eastAsia="en-GB" w:bidi="en-GB"/>
      </w:rPr>
    </w:lvl>
    <w:lvl w:ilvl="7" w:tplc="59CA1740">
      <w:numFmt w:val="bullet"/>
      <w:lvlText w:val="•"/>
      <w:lvlJc w:val="left"/>
      <w:pPr>
        <w:ind w:left="11364" w:hanging="360"/>
      </w:pPr>
      <w:rPr>
        <w:rFonts w:hint="default"/>
        <w:lang w:val="en-GB" w:eastAsia="en-GB" w:bidi="en-GB"/>
      </w:rPr>
    </w:lvl>
    <w:lvl w:ilvl="8" w:tplc="476C54A4">
      <w:numFmt w:val="bullet"/>
      <w:lvlText w:val="•"/>
      <w:lvlJc w:val="left"/>
      <w:pPr>
        <w:ind w:left="12922" w:hanging="3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drawingGridHorizontalSpacing w:val="110"/>
  <w:displayHorizontalDrawingGridEvery w:val="2"/>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65DFF"/>
    <w:rsid w:val="00067F16"/>
    <w:rsid w:val="0029375A"/>
    <w:rsid w:val="003B04D0"/>
    <w:rsid w:val="00465DFF"/>
    <w:rsid w:val="00854AF3"/>
    <w:rsid w:val="00B11014"/>
    <w:rsid w:val="00C57611"/>
    <w:rsid w:val="00D0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o:shapedefaults>
    <o:shapelayout v:ext="edit">
      <o:idmap v:ext="edit" data="1"/>
    </o:shapelayout>
  </w:shapeDefaults>
  <w:decimalSymbol w:val="."/>
  <w:listSeparator w:val=","/>
  <w14:docId w14:val="2D5C4FE7"/>
  <w15:docId w15:val="{C6DE2409-B37A-467E-AD94-453049D4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winkl" w:eastAsia="Twinkl" w:hAnsi="Twinkl" w:cs="Twinkl"/>
      <w:lang w:val="en-GB" w:eastAsia="en-GB" w:bidi="en-GB"/>
    </w:rPr>
  </w:style>
  <w:style w:type="paragraph" w:styleId="Heading1">
    <w:name w:val="heading 1"/>
    <w:basedOn w:val="Normal"/>
    <w:uiPriority w:val="1"/>
    <w:qFormat/>
    <w:pPr>
      <w:spacing w:before="170"/>
      <w:ind w:left="106"/>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42"/>
      <w:ind w:left="106"/>
    </w:pPr>
    <w:rPr>
      <w:sz w:val="24"/>
      <w:szCs w:val="24"/>
    </w:rPr>
  </w:style>
  <w:style w:type="paragraph" w:styleId="ListParagraph">
    <w:name w:val="List Paragraph"/>
    <w:basedOn w:val="Normal"/>
    <w:uiPriority w:val="1"/>
    <w:qFormat/>
    <w:pPr>
      <w:spacing w:before="242"/>
      <w:ind w:left="46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Allan</dc:creator>
  <cp:lastModifiedBy>Louise Allan</cp:lastModifiedBy>
  <cp:revision>2</cp:revision>
  <dcterms:created xsi:type="dcterms:W3CDTF">2022-05-24T10:32:00Z</dcterms:created>
  <dcterms:modified xsi:type="dcterms:W3CDTF">2022-05-24T10:32:00Z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Adobe InDesign 14.0 (Windows)</vt:lpwstr>
  </property>
  <property fmtid="{D5CDD505-2E9C-101B-9397-08002B2CF9AE}" pid="4" name="LastSaved">
    <vt:filetime>2020-02-29T00:00:00Z</vt:filetime>
  </property>
</Properties>
</file>