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1CBFC18E" w:rsidR="0063636B" w:rsidRPr="00273B62" w:rsidRDefault="00933F67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 xml:space="preserve">Topaz </w:t>
      </w:r>
      <w:r w:rsidR="006B778A">
        <w:rPr>
          <w:rFonts w:ascii="SassoonCRInfant" w:hAnsi="SassoonCRInfant"/>
          <w:b/>
          <w:sz w:val="24"/>
          <w:u w:val="single"/>
        </w:rPr>
        <w:t>Reception</w:t>
      </w:r>
      <w:r>
        <w:rPr>
          <w:rFonts w:ascii="SassoonCRInfant" w:hAnsi="SassoonCRInfant"/>
          <w:b/>
          <w:sz w:val="24"/>
          <w:u w:val="single"/>
        </w:rPr>
        <w:t xml:space="preserve">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14AE1BCA" w14:textId="77777777" w:rsidTr="00DC06AC">
        <w:trPr>
          <w:trHeight w:val="11795"/>
        </w:trPr>
        <w:tc>
          <w:tcPr>
            <w:tcW w:w="284" w:type="dxa"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6BDD4BC1" w14:textId="371E6D56" w:rsidR="00F64DA2" w:rsidRDefault="0064195C" w:rsidP="00F64DA2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AC5D0E">
              <w:rPr>
                <w:rFonts w:ascii="SassoonCRInfant" w:hAnsi="SassoonCRInfant"/>
                <w:bCs/>
                <w:sz w:val="24"/>
              </w:rPr>
              <w:t>1</w:t>
            </w:r>
            <w:r w:rsidR="000A5D1F">
              <w:rPr>
                <w:rFonts w:ascii="SassoonCRInfant" w:hAnsi="SassoonCRInfant"/>
                <w:bCs/>
                <w:sz w:val="24"/>
              </w:rPr>
              <w:t xml:space="preserve"> </w:t>
            </w:r>
            <w:r>
              <w:rPr>
                <w:rFonts w:ascii="SassoonCRInfant" w:hAnsi="SassoonCRInfant"/>
                <w:bCs/>
                <w:sz w:val="24"/>
              </w:rPr>
              <w:t xml:space="preserve">– </w:t>
            </w:r>
            <w:r w:rsidR="00945766">
              <w:rPr>
                <w:rFonts w:ascii="SassoonCRInfant" w:hAnsi="SassoonCRInfant"/>
                <w:bCs/>
                <w:sz w:val="24"/>
              </w:rPr>
              <w:t>2</w:t>
            </w:r>
            <w:r w:rsidR="007C041B">
              <w:rPr>
                <w:rFonts w:ascii="SassoonCRInfant" w:hAnsi="SassoonCRInfant"/>
                <w:bCs/>
                <w:sz w:val="24"/>
              </w:rPr>
              <w:t>7</w:t>
            </w:r>
            <w:r w:rsidR="00945766" w:rsidRPr="00945766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945766">
              <w:rPr>
                <w:rFonts w:ascii="SassoonCRInfant" w:hAnsi="SassoonCRInfant"/>
                <w:bCs/>
                <w:sz w:val="24"/>
              </w:rPr>
              <w:t xml:space="preserve"> February</w:t>
            </w:r>
            <w:r w:rsidR="005D550D">
              <w:rPr>
                <w:rFonts w:ascii="SassoonCRInfant" w:hAnsi="SassoonCRInfant"/>
                <w:bCs/>
                <w:sz w:val="24"/>
              </w:rPr>
              <w:t xml:space="preserve"> 2025</w:t>
            </w:r>
          </w:p>
          <w:p w14:paraId="2EB02532" w14:textId="7A69B912" w:rsidR="00D62000" w:rsidRDefault="00AC5D0E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  <w:r w:rsidRPr="00AC5D0E">
              <w:rPr>
                <w:rFonts w:ascii="SassoonCRInfant" w:hAnsi="SassoonCRInfant"/>
                <w:bCs/>
                <w:color w:val="7030A0"/>
                <w:sz w:val="24"/>
              </w:rPr>
              <w:t xml:space="preserve">Welcome back everyone. I hope that you all had a fabulous </w:t>
            </w:r>
            <w:r w:rsidR="00945766">
              <w:rPr>
                <w:rFonts w:ascii="SassoonCRInfant" w:hAnsi="SassoonCRInfant"/>
                <w:bCs/>
                <w:color w:val="7030A0"/>
                <w:sz w:val="24"/>
              </w:rPr>
              <w:t>half-term and that the children are well rested and ready for another busy six weeks ahead!</w:t>
            </w:r>
          </w:p>
          <w:p w14:paraId="1F269E2C" w14:textId="77777777" w:rsidR="00363122" w:rsidRDefault="00363122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AE77847" w14:textId="7BC0AF32" w:rsidR="006D79E1" w:rsidRDefault="006D79E1" w:rsidP="00E44335">
            <w:pPr>
              <w:rPr>
                <w:rFonts w:ascii="SassoonCRInfant" w:hAnsi="SassoonCRInfant"/>
                <w:b/>
                <w:color w:val="ED7D31" w:themeColor="accent2"/>
                <w:sz w:val="24"/>
              </w:rPr>
            </w:pPr>
            <w:r w:rsidRPr="00E14EA2">
              <w:rPr>
                <w:rFonts w:ascii="SassoonCRInfant" w:hAnsi="SassoonCRInfant"/>
                <w:b/>
                <w:color w:val="ED7D31" w:themeColor="accent2"/>
                <w:sz w:val="24"/>
              </w:rPr>
              <w:t xml:space="preserve">Maths  </w:t>
            </w:r>
          </w:p>
          <w:p w14:paraId="50681A47" w14:textId="044DB7BA" w:rsidR="00945766" w:rsidRDefault="006D79E1" w:rsidP="006B778A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In class this week we have been </w:t>
            </w:r>
            <w:r w:rsidR="006B778A">
              <w:rPr>
                <w:rFonts w:ascii="SassoonCRInfant" w:hAnsi="SassoonCRInfant"/>
                <w:sz w:val="24"/>
              </w:rPr>
              <w:t>learning how numbers can be represented in many different ways (concrete, pictorial and abstract) Example:</w:t>
            </w:r>
          </w:p>
          <w:p w14:paraId="0F9DB55C" w14:textId="558F5690" w:rsidR="006B778A" w:rsidRDefault="006B778A" w:rsidP="006B778A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879A508" wp14:editId="172625EC">
                  <wp:extent cx="4226514" cy="1866900"/>
                  <wp:effectExtent l="0" t="0" r="3175" b="0"/>
                  <wp:docPr id="1" name="Picture 1" descr="Concrete Pictorial Abstract (CPA)- A Guide for Primary School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crete Pictorial Abstract (CPA)- A Guide for Primary School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375" cy="192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9E1B1" w14:textId="2D897AF2" w:rsidR="006B778A" w:rsidRDefault="006B778A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For their homework I would like the children to practice representing number in concrete and pictorial ways e.g. ask your child to represent the number 5 by drawing stars (pictorial) and by using objects e.g. Lego, buttons, cars etc (concrete) Repeat this activity with number between 0-10. Doing this regularly will help your child to embed their understanding of the value of number.</w:t>
            </w:r>
          </w:p>
          <w:p w14:paraId="0E3E4FD6" w14:textId="77777777" w:rsidR="006B778A" w:rsidRDefault="006B778A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1049C44C" w14:textId="61015547" w:rsidR="00B43EC9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honics</w:t>
            </w:r>
          </w:p>
          <w:p w14:paraId="1E2139E2" w14:textId="078987E2" w:rsidR="00630A25" w:rsidRDefault="00B43EC9" w:rsidP="00630A2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We are continuing to </w:t>
            </w:r>
            <w:r w:rsidR="00945766">
              <w:rPr>
                <w:rFonts w:ascii="SassoonCRInfant" w:hAnsi="SassoonCRInfant"/>
                <w:sz w:val="24"/>
              </w:rPr>
              <w:t>recognise and read new sets of tricky words</w:t>
            </w:r>
            <w:r w:rsidR="005B2047">
              <w:rPr>
                <w:rFonts w:ascii="SassoonCRInfant" w:hAnsi="SassoonCRInfant"/>
                <w:sz w:val="24"/>
              </w:rPr>
              <w:t>.</w:t>
            </w:r>
            <w:r w:rsidR="00945766">
              <w:rPr>
                <w:rFonts w:ascii="SassoonCRInfant" w:hAnsi="SassoonCRInfant"/>
                <w:sz w:val="24"/>
              </w:rPr>
              <w:t xml:space="preserve"> For their homework for the next </w:t>
            </w:r>
            <w:r w:rsidR="00945766" w:rsidRPr="00945766">
              <w:rPr>
                <w:rFonts w:ascii="SassoonCRInfant" w:hAnsi="SassoonCRInfant"/>
                <w:b/>
                <w:sz w:val="24"/>
              </w:rPr>
              <w:t xml:space="preserve">two </w:t>
            </w:r>
            <w:r w:rsidR="00945766">
              <w:rPr>
                <w:rFonts w:ascii="SassoonCRInfant" w:hAnsi="SassoonCRInfant"/>
                <w:sz w:val="24"/>
              </w:rPr>
              <w:t xml:space="preserve">weeks I would like the children to practice their new tricky word flashcards. Please cut them up and add them to the previous sets and practice for 5-10 minutes </w:t>
            </w:r>
            <w:r w:rsidR="002A5F2C">
              <w:rPr>
                <w:rFonts w:ascii="SassoonCRInfant" w:hAnsi="SassoonCRInfant"/>
                <w:sz w:val="24"/>
              </w:rPr>
              <w:t xml:space="preserve">every day. As always, once your child is confident ready these words, please do encourage them to learn how to spell/write them. This really helps with the fluency when writing. </w:t>
            </w:r>
          </w:p>
          <w:p w14:paraId="422E92FD" w14:textId="20DB281F" w:rsidR="006B778A" w:rsidRPr="0064195C" w:rsidRDefault="006B778A" w:rsidP="00630A2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also has a new set of phonics (phoneme/digraph) flashcards. </w:t>
            </w:r>
            <w:r w:rsidR="0045102E">
              <w:rPr>
                <w:rFonts w:ascii="SassoonCRInfant" w:hAnsi="SassoonCRInfant"/>
                <w:sz w:val="24"/>
              </w:rPr>
              <w:t>As with the tricky word flashcards please encourage your child to practice these daily.</w:t>
            </w:r>
          </w:p>
          <w:p w14:paraId="48EAC4CD" w14:textId="60B85EE3" w:rsidR="00BC14DE" w:rsidRDefault="00BC14DE" w:rsidP="0045102E">
            <w:pPr>
              <w:rPr>
                <w:rFonts w:ascii="SassoonCRInfant" w:hAnsi="SassoonCRInfant"/>
                <w:sz w:val="24"/>
              </w:rPr>
            </w:pPr>
          </w:p>
          <w:p w14:paraId="43F7EE7A" w14:textId="77777777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39E01F45" w14:textId="1E7685CE" w:rsidR="00D62000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Reading</w:t>
            </w:r>
          </w:p>
          <w:p w14:paraId="68D12CD7" w14:textId="0038CDC3" w:rsidR="00E14EA2" w:rsidRDefault="00705FE9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will </w:t>
            </w:r>
            <w:r w:rsidR="00521F5C">
              <w:rPr>
                <w:rFonts w:ascii="SassoonCRInfant" w:hAnsi="SassoonCRInfant"/>
                <w:sz w:val="24"/>
              </w:rPr>
              <w:t>continue to bring</w:t>
            </w:r>
            <w:r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</w:t>
            </w:r>
            <w:r w:rsidR="00962486">
              <w:rPr>
                <w:rFonts w:ascii="SassoonCRInfant" w:hAnsi="SassoonCRInfant"/>
                <w:sz w:val="24"/>
              </w:rPr>
              <w:t xml:space="preserve"> and the new alternative spelling digraphs. It is also important to continue to</w:t>
            </w:r>
            <w:r w:rsidR="00945D00">
              <w:rPr>
                <w:rFonts w:ascii="SassoonCRInfant" w:hAnsi="SassoonCRInfant"/>
                <w:sz w:val="24"/>
              </w:rPr>
              <w:t xml:space="preserve"> develop their comprehension skills by answering questions about the </w:t>
            </w:r>
            <w:r w:rsidR="00933F67">
              <w:rPr>
                <w:rFonts w:ascii="SassoonCRInfant" w:hAnsi="SassoonCRInfant"/>
                <w:sz w:val="24"/>
              </w:rPr>
              <w:t>text</w:t>
            </w:r>
            <w:r w:rsidR="00945D00">
              <w:rPr>
                <w:rFonts w:ascii="SassoonCRInfant" w:hAnsi="SassoonCRInfant"/>
                <w:sz w:val="24"/>
              </w:rPr>
              <w:t>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3046D919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4008030B" w14:textId="22F896C7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regarding the homework, please do not hesitate to contact me via the school office. </w:t>
            </w:r>
          </w:p>
          <w:p w14:paraId="48CFA2BB" w14:textId="14345673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36E530C7" w14:textId="77777777" w:rsidR="000E14DC" w:rsidRDefault="000E14DC" w:rsidP="00E14EA2">
            <w:pPr>
              <w:rPr>
                <w:rFonts w:ascii="SassoonCRInfant" w:hAnsi="SassoonCRInfant"/>
                <w:sz w:val="24"/>
              </w:rPr>
            </w:pPr>
          </w:p>
          <w:p w14:paraId="0B66BF7F" w14:textId="0AB6DEC9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13183C9" w14:textId="032D7268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018AA21A" w14:textId="3E797A44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21DD9B69" w14:textId="77777777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0A274383" w14:textId="77777777" w:rsidR="001926F2" w:rsidRPr="008215EE" w:rsidRDefault="001926F2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E14EA2" w14:paraId="795CCBFD" w14:textId="77777777" w:rsidTr="00E14EA2">
              <w:tc>
                <w:tcPr>
                  <w:tcW w:w="8962" w:type="dxa"/>
                </w:tcPr>
                <w:p w14:paraId="252AE340" w14:textId="131EE69F" w:rsidR="00E14EA2" w:rsidRDefault="00E14EA2" w:rsidP="00E14EA2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t>Next week in class</w:t>
                  </w:r>
                  <w:r w:rsidR="000E14DC">
                    <w:rPr>
                      <w:rFonts w:ascii="SassoonCRInfant" w:hAnsi="SassoonCRInfant"/>
                      <w:b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b/>
                      <w:sz w:val="24"/>
                    </w:rPr>
                    <w:t>we will be learning</w:t>
                  </w:r>
                </w:p>
              </w:tc>
            </w:tr>
            <w:tr w:rsidR="00E14EA2" w14:paraId="4A23A502" w14:textId="77777777" w:rsidTr="00E14EA2">
              <w:tc>
                <w:tcPr>
                  <w:tcW w:w="8962" w:type="dxa"/>
                </w:tcPr>
                <w:p w14:paraId="4509BA4F" w14:textId="30054190" w:rsidR="00705FE9" w:rsidRDefault="005D3DB3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Reading/</w:t>
                  </w:r>
                  <w:r w:rsidR="00E14EA2" w:rsidRPr="00E14EA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Phonics – </w:t>
                  </w:r>
                  <w:r w:rsidR="0045102E">
                    <w:rPr>
                      <w:rFonts w:ascii="SassoonCRInfant" w:hAnsi="SassoonCRInfant"/>
                      <w:color w:val="00B0F0"/>
                      <w:sz w:val="24"/>
                    </w:rPr>
                    <w:t>introducing new digraphs and trigraphs</w:t>
                  </w:r>
                </w:p>
                <w:p w14:paraId="48CBD3B4" w14:textId="10C08BBF" w:rsidR="00054AC4" w:rsidRPr="00031D6C" w:rsidRDefault="002A5F2C" w:rsidP="00705FE9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 w:rsidRPr="00031D6C">
                    <w:rPr>
                      <w:rFonts w:ascii="SassoonCRInfant" w:hAnsi="SassoonCRInfant"/>
                      <w:color w:val="00B0F0"/>
                      <w:sz w:val="24"/>
                    </w:rPr>
                    <w:t>Recap tricky words, introduce new tricky words</w:t>
                  </w:r>
                </w:p>
                <w:p w14:paraId="780A9C85" w14:textId="08D97A8F" w:rsidR="000A5D1F" w:rsidRPr="005D3DB3" w:rsidRDefault="000A5D1F" w:rsidP="00C3539B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–</w:t>
                  </w:r>
                  <w:r w:rsidR="00143F64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diary writing – focusing on </w:t>
                  </w:r>
                  <w:r w:rsidR="0045102E">
                    <w:rPr>
                      <w:rFonts w:ascii="SassoonCRInfant" w:hAnsi="SassoonCRInfant"/>
                      <w:color w:val="00B0F0"/>
                      <w:sz w:val="24"/>
                    </w:rPr>
                    <w:t>applying phonic knowledge</w:t>
                  </w:r>
                </w:p>
              </w:tc>
            </w:tr>
            <w:tr w:rsidR="00E14EA2" w14:paraId="059CD8DE" w14:textId="77777777" w:rsidTr="00E14EA2">
              <w:tc>
                <w:tcPr>
                  <w:tcW w:w="8962" w:type="dxa"/>
                </w:tcPr>
                <w:p w14:paraId="547E1FF5" w14:textId="62054D40" w:rsidR="00054AC4" w:rsidRPr="00054AC4" w:rsidRDefault="00E14EA2" w:rsidP="0045102E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Maths – </w:t>
                  </w:r>
                  <w:r w:rsidR="002A5F2C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Number – </w:t>
                  </w:r>
                  <w:r w:rsidR="0045102E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representing number/ comparing two amounts</w:t>
                  </w:r>
                  <w:bookmarkStart w:id="0" w:name="_GoBack"/>
                  <w:bookmarkEnd w:id="0"/>
                </w:p>
              </w:tc>
            </w:tr>
            <w:tr w:rsidR="00E14EA2" w14:paraId="28F31025" w14:textId="77777777" w:rsidTr="00E14EA2">
              <w:tc>
                <w:tcPr>
                  <w:tcW w:w="8962" w:type="dxa"/>
                </w:tcPr>
                <w:p w14:paraId="6D386E79" w14:textId="41AB5145" w:rsidR="00FC5DEE" w:rsidRPr="00FF4C91" w:rsidRDefault="00FF4C91" w:rsidP="00773784">
                  <w:pPr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R.E. – </w:t>
                  </w:r>
                  <w:r w:rsidR="0077378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Bible Stories – </w:t>
                  </w:r>
                  <w:r w:rsidR="002A5F2C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Salvation </w:t>
                  </w:r>
                  <w:r w:rsidR="002A5F2C" w:rsidRPr="002A5F2C">
                    <w:rPr>
                      <w:rFonts w:ascii="SassoonCRInfant" w:hAnsi="SassoonCRInfant"/>
                      <w:color w:val="7030A0"/>
                      <w:sz w:val="24"/>
                    </w:rPr>
                    <w:t xml:space="preserve">(The Easter Story)– why is the cross important to Christians? </w:t>
                  </w:r>
                </w:p>
              </w:tc>
            </w:tr>
            <w:tr w:rsidR="00FF4C91" w14:paraId="4F619392" w14:textId="77777777" w:rsidTr="00E14EA2">
              <w:tc>
                <w:tcPr>
                  <w:tcW w:w="8962" w:type="dxa"/>
                </w:tcPr>
                <w:p w14:paraId="19222E94" w14:textId="7A724F08" w:rsidR="00B01493" w:rsidRPr="00031D6C" w:rsidRDefault="00933F67" w:rsidP="00773784">
                  <w:pPr>
                    <w:jc w:val="center"/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Art/</w:t>
                  </w:r>
                  <w:r w:rsid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RE</w:t>
                  </w:r>
                  <w:r w:rsidR="0077378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 </w:t>
                  </w:r>
                  <w:r w:rsidR="002A5F2C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Palm Sunday Jesus journey </w:t>
                  </w:r>
                  <w:r w:rsidR="002A5F2C" w:rsidRP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Geography/Science</w:t>
                  </w:r>
                  <w:r w:rsid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- </w:t>
                  </w:r>
                  <w:r w:rsidR="00031D6C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rainforests scenes (deforestation)</w:t>
                  </w:r>
                </w:p>
              </w:tc>
            </w:tr>
            <w:tr w:rsidR="00B01493" w:rsidRPr="00B01493" w14:paraId="2730F6FA" w14:textId="77777777" w:rsidTr="00E14EA2">
              <w:tc>
                <w:tcPr>
                  <w:tcW w:w="8962" w:type="dxa"/>
                </w:tcPr>
                <w:p w14:paraId="2376FF68" w14:textId="07D655E6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Gymnastics and </w:t>
                  </w:r>
                  <w:r w:rsidR="00EC1B24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Invasion Games</w:t>
                  </w:r>
                </w:p>
              </w:tc>
            </w:tr>
            <w:tr w:rsidR="00B01493" w:rsidRPr="00B01493" w14:paraId="3496BD71" w14:textId="77777777" w:rsidTr="00E14EA2">
              <w:tc>
                <w:tcPr>
                  <w:tcW w:w="8962" w:type="dxa"/>
                </w:tcPr>
                <w:p w14:paraId="5C333C22" w14:textId="16C5A1E8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Book focus of the week: </w:t>
                  </w:r>
                  <w:r w:rsidR="00031D6C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Bible – </w:t>
                  </w:r>
                  <w:r w:rsidR="00031D6C" w:rsidRPr="00031D6C">
                    <w:rPr>
                      <w:rFonts w:ascii="SassoonCRInfant" w:hAnsi="SassoonCRInfant"/>
                      <w:color w:val="00B050"/>
                      <w:sz w:val="24"/>
                    </w:rPr>
                    <w:t>The Easter Story – Palm Sunday</w:t>
                  </w:r>
                </w:p>
              </w:tc>
            </w:tr>
          </w:tbl>
          <w:p w14:paraId="164C44B3" w14:textId="06F44A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4D97CFD" w14:textId="777777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733891C" w14:textId="5A5146E1" w:rsidR="008215EE" w:rsidRPr="008215EE" w:rsidRDefault="008215EE" w:rsidP="008215EE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</w:tr>
    </w:tbl>
    <w:p w14:paraId="766CD08C" w14:textId="77777777" w:rsidR="00AA71C9" w:rsidRPr="00AA71C9" w:rsidRDefault="00AA71C9" w:rsidP="00B00B94">
      <w:pPr>
        <w:rPr>
          <w:rFonts w:ascii="Comic Sans MS" w:hAnsi="Comic Sans MS"/>
          <w:b/>
          <w:u w:val="single"/>
        </w:rPr>
      </w:pPr>
    </w:p>
    <w:sectPr w:rsidR="00AA71C9" w:rsidRPr="00AA71C9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3C13B2" w:rsidRDefault="003C13B2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3C13B2" w:rsidRDefault="003C13B2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3C13B2" w:rsidRDefault="003C13B2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3C13B2" w:rsidRDefault="003C13B2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31D6C"/>
    <w:rsid w:val="00045C4D"/>
    <w:rsid w:val="00047058"/>
    <w:rsid w:val="000547D1"/>
    <w:rsid w:val="00054AC4"/>
    <w:rsid w:val="000A2421"/>
    <w:rsid w:val="000A387D"/>
    <w:rsid w:val="000A5D1F"/>
    <w:rsid w:val="000B1D07"/>
    <w:rsid w:val="000B680F"/>
    <w:rsid w:val="000C0C3B"/>
    <w:rsid w:val="000C17DD"/>
    <w:rsid w:val="000C4B7F"/>
    <w:rsid w:val="000D14A6"/>
    <w:rsid w:val="000E14DC"/>
    <w:rsid w:val="00143F64"/>
    <w:rsid w:val="00144A47"/>
    <w:rsid w:val="001926F2"/>
    <w:rsid w:val="00192E31"/>
    <w:rsid w:val="001A0EC5"/>
    <w:rsid w:val="001B463B"/>
    <w:rsid w:val="001C275C"/>
    <w:rsid w:val="001C51E9"/>
    <w:rsid w:val="001D7D24"/>
    <w:rsid w:val="00236AA0"/>
    <w:rsid w:val="00240BD6"/>
    <w:rsid w:val="002535FB"/>
    <w:rsid w:val="00254BC1"/>
    <w:rsid w:val="00273908"/>
    <w:rsid w:val="00273B62"/>
    <w:rsid w:val="00281B2D"/>
    <w:rsid w:val="00281E12"/>
    <w:rsid w:val="002A094E"/>
    <w:rsid w:val="002A4E88"/>
    <w:rsid w:val="002A5F2C"/>
    <w:rsid w:val="002C7D1B"/>
    <w:rsid w:val="002F15E6"/>
    <w:rsid w:val="002F53B1"/>
    <w:rsid w:val="00304F94"/>
    <w:rsid w:val="00310B5E"/>
    <w:rsid w:val="00316E38"/>
    <w:rsid w:val="00336B02"/>
    <w:rsid w:val="00355EB1"/>
    <w:rsid w:val="00363122"/>
    <w:rsid w:val="0037134F"/>
    <w:rsid w:val="0039580D"/>
    <w:rsid w:val="003A6E7C"/>
    <w:rsid w:val="003C13B2"/>
    <w:rsid w:val="003C59B8"/>
    <w:rsid w:val="003E0500"/>
    <w:rsid w:val="003E360C"/>
    <w:rsid w:val="003E620D"/>
    <w:rsid w:val="003E6A3F"/>
    <w:rsid w:val="00410C9E"/>
    <w:rsid w:val="004328B4"/>
    <w:rsid w:val="0045102E"/>
    <w:rsid w:val="00465091"/>
    <w:rsid w:val="004674C2"/>
    <w:rsid w:val="00471209"/>
    <w:rsid w:val="00471B04"/>
    <w:rsid w:val="0049321C"/>
    <w:rsid w:val="004A31D5"/>
    <w:rsid w:val="004F7EA4"/>
    <w:rsid w:val="00521F5C"/>
    <w:rsid w:val="00532774"/>
    <w:rsid w:val="00540F2E"/>
    <w:rsid w:val="00561425"/>
    <w:rsid w:val="00571E55"/>
    <w:rsid w:val="00593BEA"/>
    <w:rsid w:val="005A7F92"/>
    <w:rsid w:val="005B2047"/>
    <w:rsid w:val="005B452B"/>
    <w:rsid w:val="005C279B"/>
    <w:rsid w:val="005D3DB3"/>
    <w:rsid w:val="005D5404"/>
    <w:rsid w:val="005D550D"/>
    <w:rsid w:val="005E602A"/>
    <w:rsid w:val="006107DE"/>
    <w:rsid w:val="00615E36"/>
    <w:rsid w:val="0062273D"/>
    <w:rsid w:val="00630A25"/>
    <w:rsid w:val="006315D1"/>
    <w:rsid w:val="0063636B"/>
    <w:rsid w:val="0064195C"/>
    <w:rsid w:val="0064202F"/>
    <w:rsid w:val="00662A57"/>
    <w:rsid w:val="006B778A"/>
    <w:rsid w:val="006D6C7B"/>
    <w:rsid w:val="006D79E1"/>
    <w:rsid w:val="006E3064"/>
    <w:rsid w:val="006F5596"/>
    <w:rsid w:val="006F5986"/>
    <w:rsid w:val="00701FAC"/>
    <w:rsid w:val="00704C25"/>
    <w:rsid w:val="00705FE9"/>
    <w:rsid w:val="007239E5"/>
    <w:rsid w:val="00747A4C"/>
    <w:rsid w:val="00773784"/>
    <w:rsid w:val="00775440"/>
    <w:rsid w:val="00790043"/>
    <w:rsid w:val="00792888"/>
    <w:rsid w:val="007A0C69"/>
    <w:rsid w:val="007B4C62"/>
    <w:rsid w:val="007B5B2A"/>
    <w:rsid w:val="007C041B"/>
    <w:rsid w:val="007D5A51"/>
    <w:rsid w:val="007F08FE"/>
    <w:rsid w:val="00800075"/>
    <w:rsid w:val="008058C4"/>
    <w:rsid w:val="008215EE"/>
    <w:rsid w:val="00845C54"/>
    <w:rsid w:val="0085058C"/>
    <w:rsid w:val="008A0827"/>
    <w:rsid w:val="008C1019"/>
    <w:rsid w:val="008C2528"/>
    <w:rsid w:val="008F405A"/>
    <w:rsid w:val="008F4EAB"/>
    <w:rsid w:val="0090021D"/>
    <w:rsid w:val="009014CC"/>
    <w:rsid w:val="00933F67"/>
    <w:rsid w:val="00945766"/>
    <w:rsid w:val="00945D00"/>
    <w:rsid w:val="00962486"/>
    <w:rsid w:val="009638D2"/>
    <w:rsid w:val="00965FED"/>
    <w:rsid w:val="00971EF8"/>
    <w:rsid w:val="009768EF"/>
    <w:rsid w:val="00976BD5"/>
    <w:rsid w:val="0098024F"/>
    <w:rsid w:val="009C482E"/>
    <w:rsid w:val="009D289E"/>
    <w:rsid w:val="009D3476"/>
    <w:rsid w:val="009D5FD0"/>
    <w:rsid w:val="009E713E"/>
    <w:rsid w:val="00A3599E"/>
    <w:rsid w:val="00A55BD7"/>
    <w:rsid w:val="00A64906"/>
    <w:rsid w:val="00A75848"/>
    <w:rsid w:val="00A95397"/>
    <w:rsid w:val="00AA71C9"/>
    <w:rsid w:val="00AC06E5"/>
    <w:rsid w:val="00AC5D0E"/>
    <w:rsid w:val="00B00B94"/>
    <w:rsid w:val="00B01493"/>
    <w:rsid w:val="00B06AC8"/>
    <w:rsid w:val="00B13F8C"/>
    <w:rsid w:val="00B1604B"/>
    <w:rsid w:val="00B31FCF"/>
    <w:rsid w:val="00B43EC9"/>
    <w:rsid w:val="00B50402"/>
    <w:rsid w:val="00B520D1"/>
    <w:rsid w:val="00B6752D"/>
    <w:rsid w:val="00BB3FF9"/>
    <w:rsid w:val="00BC14DE"/>
    <w:rsid w:val="00BC7F1E"/>
    <w:rsid w:val="00BD7989"/>
    <w:rsid w:val="00BE4E12"/>
    <w:rsid w:val="00C03466"/>
    <w:rsid w:val="00C3539B"/>
    <w:rsid w:val="00C37062"/>
    <w:rsid w:val="00C50D45"/>
    <w:rsid w:val="00C65A2A"/>
    <w:rsid w:val="00C82146"/>
    <w:rsid w:val="00CC2153"/>
    <w:rsid w:val="00CF0CB4"/>
    <w:rsid w:val="00D109ED"/>
    <w:rsid w:val="00D13B07"/>
    <w:rsid w:val="00D279E3"/>
    <w:rsid w:val="00D32C0A"/>
    <w:rsid w:val="00D34063"/>
    <w:rsid w:val="00D62000"/>
    <w:rsid w:val="00D8158B"/>
    <w:rsid w:val="00D951F9"/>
    <w:rsid w:val="00DC06AC"/>
    <w:rsid w:val="00E046BA"/>
    <w:rsid w:val="00E14EA2"/>
    <w:rsid w:val="00E2338F"/>
    <w:rsid w:val="00E44335"/>
    <w:rsid w:val="00E60B46"/>
    <w:rsid w:val="00E70202"/>
    <w:rsid w:val="00E7776C"/>
    <w:rsid w:val="00E87AE8"/>
    <w:rsid w:val="00E90A3D"/>
    <w:rsid w:val="00E95DCD"/>
    <w:rsid w:val="00EB4BAB"/>
    <w:rsid w:val="00EB662C"/>
    <w:rsid w:val="00EB6C3E"/>
    <w:rsid w:val="00EC1B24"/>
    <w:rsid w:val="00F13C05"/>
    <w:rsid w:val="00F15222"/>
    <w:rsid w:val="00F16578"/>
    <w:rsid w:val="00F26400"/>
    <w:rsid w:val="00F610F5"/>
    <w:rsid w:val="00F61270"/>
    <w:rsid w:val="00F61534"/>
    <w:rsid w:val="00F64DA2"/>
    <w:rsid w:val="00F814E7"/>
    <w:rsid w:val="00F82E53"/>
    <w:rsid w:val="00F82FF6"/>
    <w:rsid w:val="00F9286B"/>
    <w:rsid w:val="00FC038B"/>
    <w:rsid w:val="00FC5DEE"/>
    <w:rsid w:val="00FD169B"/>
    <w:rsid w:val="00FD5B21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2AC4-EAF7-4B6E-93FC-462B116F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Louise Allan</cp:lastModifiedBy>
  <cp:revision>2</cp:revision>
  <cp:lastPrinted>2022-12-07T10:09:00Z</cp:lastPrinted>
  <dcterms:created xsi:type="dcterms:W3CDTF">2025-02-23T22:57:00Z</dcterms:created>
  <dcterms:modified xsi:type="dcterms:W3CDTF">2025-02-23T22:57:00Z</dcterms:modified>
</cp:coreProperties>
</file>